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4F2" w:rsidRDefault="005F14F2" w:rsidP="005F14F2">
      <w:pPr>
        <w:spacing w:after="0" w:line="240" w:lineRule="auto"/>
      </w:pPr>
      <w:bookmarkStart w:id="0" w:name="_GoBack"/>
      <w:bookmarkEnd w:id="0"/>
      <w:r>
        <w:t>Nr sprawy: WIPP.RRI.7013.6.1</w:t>
      </w:r>
      <w:r w:rsidR="00026E30">
        <w:t>7</w:t>
      </w:r>
      <w:r>
        <w:t>.2011</w:t>
      </w:r>
    </w:p>
    <w:p w:rsidR="00AA01FE" w:rsidRDefault="004370F3" w:rsidP="00F83905">
      <w:pPr>
        <w:spacing w:after="0" w:line="240" w:lineRule="auto"/>
        <w:jc w:val="right"/>
      </w:pPr>
      <w:r>
        <w:t xml:space="preserve">załącznik nr 1 do </w:t>
      </w:r>
      <w:r w:rsidR="005F14F2">
        <w:t>zapytania ofertowego</w:t>
      </w:r>
    </w:p>
    <w:p w:rsidR="005F14F2" w:rsidRPr="00AA01FE" w:rsidRDefault="005F14F2" w:rsidP="00F83905">
      <w:pPr>
        <w:spacing w:after="0" w:line="240" w:lineRule="auto"/>
        <w:jc w:val="right"/>
      </w:pPr>
    </w:p>
    <w:p w:rsidR="00F83905" w:rsidRDefault="00F83905" w:rsidP="006104F2">
      <w:pPr>
        <w:spacing w:after="0" w:line="240" w:lineRule="auto"/>
        <w:rPr>
          <w:rFonts w:cs="Arial"/>
          <w:sz w:val="28"/>
          <w:szCs w:val="28"/>
        </w:rPr>
      </w:pPr>
    </w:p>
    <w:p w:rsidR="00981B37" w:rsidRPr="00E76FDF" w:rsidRDefault="00F83905" w:rsidP="00981B37">
      <w:pPr>
        <w:spacing w:after="0" w:line="240" w:lineRule="auto"/>
        <w:jc w:val="center"/>
        <w:rPr>
          <w:rFonts w:cs="Arial"/>
          <w:color w:val="000000"/>
          <w:spacing w:val="-7"/>
          <w:w w:val="104"/>
          <w:sz w:val="28"/>
          <w:szCs w:val="28"/>
        </w:rPr>
      </w:pPr>
      <w:r w:rsidRPr="00E76FDF">
        <w:rPr>
          <w:rFonts w:cs="Arial"/>
          <w:sz w:val="28"/>
          <w:szCs w:val="28"/>
        </w:rPr>
        <w:t>Szczegółowy zakres obowiązków Nadzoru</w:t>
      </w:r>
      <w:r w:rsidRPr="00E76FDF">
        <w:rPr>
          <w:rFonts w:cs="Arial"/>
          <w:color w:val="000000"/>
          <w:spacing w:val="-7"/>
          <w:w w:val="104"/>
          <w:sz w:val="28"/>
          <w:szCs w:val="28"/>
        </w:rPr>
        <w:t xml:space="preserve"> Inwestorskiego</w:t>
      </w:r>
      <w:r w:rsidR="004D65FE" w:rsidRPr="00E76FDF">
        <w:rPr>
          <w:rFonts w:cs="Arial"/>
          <w:color w:val="000000"/>
          <w:spacing w:val="-7"/>
          <w:w w:val="104"/>
          <w:sz w:val="28"/>
          <w:szCs w:val="28"/>
        </w:rPr>
        <w:t xml:space="preserve"> (Inżyniera kontraktu)</w:t>
      </w:r>
    </w:p>
    <w:p w:rsidR="006104F2" w:rsidRDefault="006104F2" w:rsidP="00AA01FE">
      <w:pPr>
        <w:pStyle w:val="Akapitzlist"/>
        <w:numPr>
          <w:ilvl w:val="0"/>
          <w:numId w:val="1"/>
        </w:numPr>
        <w:spacing w:after="0" w:line="240" w:lineRule="auto"/>
        <w:outlineLvl w:val="0"/>
      </w:pPr>
      <w:r>
        <w:t>INFORMACJE O INWESTYCJI</w:t>
      </w:r>
    </w:p>
    <w:p w:rsidR="00AA01FE" w:rsidRPr="006104F2" w:rsidRDefault="00AA01FE" w:rsidP="006104F2">
      <w:pPr>
        <w:pStyle w:val="Bezodstpw1"/>
        <w:numPr>
          <w:ilvl w:val="1"/>
          <w:numId w:val="1"/>
        </w:numPr>
        <w:ind w:left="709" w:hanging="425"/>
        <w:outlineLvl w:val="1"/>
        <w:rPr>
          <w:rFonts w:ascii="Calibri" w:hAnsi="Calibri" w:cs="Tahoma"/>
          <w:sz w:val="22"/>
        </w:rPr>
      </w:pPr>
      <w:bookmarkStart w:id="1" w:name="_Toc389935274"/>
      <w:bookmarkStart w:id="2" w:name="_Toc390096589"/>
      <w:bookmarkStart w:id="3" w:name="_Toc419972328"/>
      <w:r w:rsidRPr="00A57035">
        <w:rPr>
          <w:rFonts w:ascii="Calibri" w:hAnsi="Calibri" w:cs="Tahoma"/>
          <w:sz w:val="22"/>
        </w:rPr>
        <w:t>Nazwa zadania</w:t>
      </w:r>
      <w:bookmarkEnd w:id="1"/>
      <w:bookmarkEnd w:id="2"/>
      <w:bookmarkEnd w:id="3"/>
    </w:p>
    <w:p w:rsidR="006104F2" w:rsidRPr="005F14F2" w:rsidRDefault="00AA01FE" w:rsidP="005F14F2">
      <w:pPr>
        <w:pStyle w:val="Bezodstpw1"/>
        <w:numPr>
          <w:ilvl w:val="2"/>
          <w:numId w:val="1"/>
        </w:numPr>
        <w:outlineLvl w:val="1"/>
        <w:rPr>
          <w:rFonts w:ascii="Calibri" w:hAnsi="Calibri" w:cs="Tahoma"/>
          <w:b w:val="0"/>
          <w:sz w:val="22"/>
        </w:rPr>
      </w:pPr>
      <w:r w:rsidRPr="005F14F2">
        <w:rPr>
          <w:rFonts w:ascii="Calibri" w:hAnsi="Calibri" w:cs="Tahoma"/>
          <w:b w:val="0"/>
          <w:sz w:val="22"/>
        </w:rPr>
        <w:t xml:space="preserve">Przedmiotem zamówienia jest usługa polegająca na pełnieniu nadzoru inwestorskiego dla zadania pod nazwą: </w:t>
      </w:r>
      <w:r w:rsidR="005F14F2" w:rsidRPr="005F14F2">
        <w:rPr>
          <w:rFonts w:ascii="Calibri" w:hAnsi="Calibri" w:cs="Tahoma"/>
          <w:b w:val="0"/>
          <w:sz w:val="22"/>
        </w:rPr>
        <w:t>Budowa ulicy Ogrodowej oraz drogi gminnej nr 091095C</w:t>
      </w:r>
      <w:r w:rsidRPr="005F14F2">
        <w:rPr>
          <w:rFonts w:ascii="Calibri" w:hAnsi="Calibri" w:cs="Tahoma"/>
          <w:b w:val="0"/>
          <w:sz w:val="22"/>
        </w:rPr>
        <w:t xml:space="preserve"> w Solcu Kujawskim”</w:t>
      </w:r>
    </w:p>
    <w:p w:rsidR="00AA01FE" w:rsidRPr="005F14F2" w:rsidRDefault="00AA01FE" w:rsidP="005F14F2">
      <w:pPr>
        <w:pStyle w:val="Bezodstpw1"/>
        <w:numPr>
          <w:ilvl w:val="2"/>
          <w:numId w:val="1"/>
        </w:numPr>
        <w:outlineLvl w:val="1"/>
        <w:rPr>
          <w:rFonts w:ascii="Calibri" w:hAnsi="Calibri" w:cs="Tahoma"/>
          <w:b w:val="0"/>
          <w:sz w:val="22"/>
        </w:rPr>
      </w:pPr>
      <w:r w:rsidRPr="005F14F2">
        <w:rPr>
          <w:rFonts w:ascii="Calibri" w:hAnsi="Calibri" w:cs="Tahoma"/>
          <w:b w:val="0"/>
          <w:sz w:val="22"/>
        </w:rPr>
        <w:t xml:space="preserve">Wymogi  Zamawiającego  dotyczące  realizacji  zamówienia  zawarto  w  </w:t>
      </w:r>
      <w:r w:rsidR="00383B3E">
        <w:rPr>
          <w:rFonts w:ascii="Calibri" w:hAnsi="Calibri" w:cs="Tahoma"/>
          <w:b w:val="0"/>
          <w:sz w:val="22"/>
        </w:rPr>
        <w:t>zapytaniu ofertowym</w:t>
      </w:r>
      <w:r w:rsidRPr="005F14F2">
        <w:rPr>
          <w:rFonts w:ascii="Calibri" w:hAnsi="Calibri" w:cs="Tahoma"/>
          <w:b w:val="0"/>
          <w:sz w:val="22"/>
        </w:rPr>
        <w:t xml:space="preserve">  oraz  w załącznikach  do  </w:t>
      </w:r>
      <w:r w:rsidR="00383B3E">
        <w:rPr>
          <w:rFonts w:ascii="Calibri" w:hAnsi="Calibri" w:cs="Tahoma"/>
          <w:b w:val="0"/>
          <w:sz w:val="22"/>
        </w:rPr>
        <w:t>zapytania</w:t>
      </w:r>
      <w:r w:rsidRPr="005F14F2">
        <w:rPr>
          <w:rFonts w:ascii="Calibri" w:hAnsi="Calibri" w:cs="Tahoma"/>
          <w:b w:val="0"/>
          <w:sz w:val="22"/>
        </w:rPr>
        <w:t>,  w  szczególności  w  Umowie</w:t>
      </w:r>
      <w:r w:rsidR="00F83905" w:rsidRPr="005F14F2">
        <w:rPr>
          <w:rFonts w:ascii="Calibri" w:hAnsi="Calibri" w:cs="Tahoma"/>
          <w:b w:val="0"/>
          <w:sz w:val="22"/>
        </w:rPr>
        <w:t xml:space="preserve"> oraz niniejszym załączniku</w:t>
      </w:r>
      <w:r w:rsidRPr="005F14F2">
        <w:rPr>
          <w:rFonts w:ascii="Calibri" w:hAnsi="Calibri" w:cs="Tahoma"/>
          <w:b w:val="0"/>
          <w:sz w:val="22"/>
        </w:rPr>
        <w:t>.    Realizacja zamówienia  podlega  prawu  polskiemu, w  tym  w szczególności  ustawie  z  dnia 7  lipca 1994r. Prawo budowlane (tj. Dz. U z 201</w:t>
      </w:r>
      <w:r w:rsidR="005F14F2" w:rsidRPr="005F14F2">
        <w:rPr>
          <w:rFonts w:ascii="Calibri" w:hAnsi="Calibri" w:cs="Tahoma"/>
          <w:b w:val="0"/>
          <w:sz w:val="22"/>
        </w:rPr>
        <w:t>7</w:t>
      </w:r>
      <w:r w:rsidRPr="005F14F2">
        <w:rPr>
          <w:rFonts w:ascii="Calibri" w:hAnsi="Calibri" w:cs="Tahoma"/>
          <w:b w:val="0"/>
          <w:sz w:val="22"/>
        </w:rPr>
        <w:t>r. poz. 1</w:t>
      </w:r>
      <w:r w:rsidR="005F14F2" w:rsidRPr="005F14F2">
        <w:rPr>
          <w:rFonts w:ascii="Calibri" w:hAnsi="Calibri" w:cs="Tahoma"/>
          <w:b w:val="0"/>
          <w:sz w:val="22"/>
        </w:rPr>
        <w:t>332</w:t>
      </w:r>
      <w:r w:rsidRPr="005F14F2">
        <w:rPr>
          <w:rFonts w:ascii="Calibri" w:hAnsi="Calibri" w:cs="Tahoma"/>
          <w:b w:val="0"/>
          <w:sz w:val="22"/>
        </w:rPr>
        <w:t xml:space="preserve"> ze zm.), ustawie z dnia 23 kwietnia 1964r. Kodeks cywilny (Dz. U z 201</w:t>
      </w:r>
      <w:r w:rsidR="005F14F2" w:rsidRPr="005F14F2">
        <w:rPr>
          <w:rFonts w:ascii="Calibri" w:hAnsi="Calibri" w:cs="Tahoma"/>
          <w:b w:val="0"/>
          <w:sz w:val="22"/>
        </w:rPr>
        <w:t>7</w:t>
      </w:r>
      <w:r w:rsidRPr="005F14F2">
        <w:rPr>
          <w:rFonts w:ascii="Calibri" w:hAnsi="Calibri" w:cs="Tahoma"/>
          <w:b w:val="0"/>
          <w:sz w:val="22"/>
        </w:rPr>
        <w:t xml:space="preserve">r., poz. </w:t>
      </w:r>
      <w:r w:rsidR="005F14F2" w:rsidRPr="005F14F2">
        <w:rPr>
          <w:rFonts w:ascii="Calibri" w:hAnsi="Calibri" w:cs="Tahoma"/>
          <w:b w:val="0"/>
          <w:sz w:val="22"/>
        </w:rPr>
        <w:t>459)</w:t>
      </w:r>
      <w:r w:rsidRPr="005F14F2">
        <w:rPr>
          <w:rFonts w:ascii="Calibri" w:hAnsi="Calibri" w:cs="Tahoma"/>
          <w:b w:val="0"/>
          <w:sz w:val="22"/>
        </w:rPr>
        <w:t xml:space="preserve"> i ustawie z dnia 29 stycznia 2004r. Prawo zamówień publicznych (Dz. U z 201</w:t>
      </w:r>
      <w:r w:rsidR="005F14F2" w:rsidRPr="005F14F2">
        <w:rPr>
          <w:rFonts w:ascii="Calibri" w:hAnsi="Calibri" w:cs="Tahoma"/>
          <w:b w:val="0"/>
          <w:sz w:val="22"/>
        </w:rPr>
        <w:t>7</w:t>
      </w:r>
      <w:r w:rsidRPr="005F14F2">
        <w:rPr>
          <w:rFonts w:ascii="Calibri" w:hAnsi="Calibri" w:cs="Tahoma"/>
          <w:b w:val="0"/>
          <w:sz w:val="22"/>
        </w:rPr>
        <w:t xml:space="preserve">r. poz. </w:t>
      </w:r>
      <w:r w:rsidR="005F14F2" w:rsidRPr="005F14F2">
        <w:rPr>
          <w:rFonts w:ascii="Calibri" w:hAnsi="Calibri" w:cs="Tahoma"/>
          <w:b w:val="0"/>
          <w:sz w:val="22"/>
        </w:rPr>
        <w:t>1579</w:t>
      </w:r>
      <w:r w:rsidRPr="005F14F2">
        <w:rPr>
          <w:rFonts w:ascii="Calibri" w:hAnsi="Calibri" w:cs="Tahoma"/>
          <w:b w:val="0"/>
          <w:sz w:val="22"/>
        </w:rPr>
        <w:t xml:space="preserve"> ze zm.).  </w:t>
      </w:r>
    </w:p>
    <w:p w:rsidR="00AA01FE" w:rsidRPr="006104F2" w:rsidRDefault="006104F2" w:rsidP="006104F2">
      <w:pPr>
        <w:pStyle w:val="Bezodstpw1"/>
        <w:numPr>
          <w:ilvl w:val="1"/>
          <w:numId w:val="1"/>
        </w:numPr>
        <w:ind w:left="709" w:hanging="425"/>
        <w:outlineLvl w:val="1"/>
        <w:rPr>
          <w:rFonts w:ascii="Calibri" w:hAnsi="Calibri" w:cs="Tahoma"/>
          <w:sz w:val="22"/>
        </w:rPr>
      </w:pPr>
      <w:r>
        <w:rPr>
          <w:rFonts w:ascii="Calibri" w:hAnsi="Calibri" w:cs="Tahoma"/>
          <w:sz w:val="22"/>
        </w:rPr>
        <w:t>Dokumentacja projektowa</w:t>
      </w:r>
      <w:r w:rsidRPr="006104F2">
        <w:rPr>
          <w:rFonts w:ascii="Calibri" w:hAnsi="Calibri" w:cs="Tahoma"/>
          <w:sz w:val="22"/>
        </w:rPr>
        <w:t xml:space="preserve"> </w:t>
      </w:r>
    </w:p>
    <w:p w:rsidR="005F14F2" w:rsidRDefault="006104F2" w:rsidP="005F14F2">
      <w:pPr>
        <w:spacing w:after="0" w:line="240" w:lineRule="auto"/>
      </w:pPr>
      <w:r>
        <w:t>Inwestycja</w:t>
      </w:r>
      <w:r w:rsidR="00AA01FE" w:rsidRPr="00AA01FE">
        <w:t xml:space="preserve">   realizowana   będzie   w   oparciu   o   dokumentację Zamawiającego</w:t>
      </w:r>
      <w:r w:rsidR="005F14F2">
        <w:t>:</w:t>
      </w:r>
    </w:p>
    <w:p w:rsidR="005F14F2" w:rsidRPr="005F14F2" w:rsidRDefault="005F14F2" w:rsidP="005F14F2">
      <w:pPr>
        <w:pStyle w:val="Bezodstpw1"/>
        <w:numPr>
          <w:ilvl w:val="2"/>
          <w:numId w:val="1"/>
        </w:numPr>
        <w:outlineLvl w:val="1"/>
        <w:rPr>
          <w:rFonts w:ascii="Calibri" w:hAnsi="Calibri" w:cs="Tahoma"/>
          <w:b w:val="0"/>
          <w:sz w:val="22"/>
        </w:rPr>
      </w:pPr>
      <w:r w:rsidRPr="005F14F2">
        <w:rPr>
          <w:rFonts w:ascii="Calibri" w:hAnsi="Calibri" w:cs="Tahoma"/>
          <w:b w:val="0"/>
          <w:sz w:val="22"/>
        </w:rPr>
        <w:t>Projekt budowlany i projekt wykonawczy opracowane przez Pracownię Projektową AGADOR sc z Bydgoszczy</w:t>
      </w:r>
      <w:r>
        <w:rPr>
          <w:rFonts w:ascii="Calibri" w:hAnsi="Calibri" w:cs="Tahoma"/>
          <w:b w:val="0"/>
          <w:sz w:val="22"/>
        </w:rPr>
        <w:t xml:space="preserve">, </w:t>
      </w:r>
      <w:r w:rsidRPr="005F14F2">
        <w:rPr>
          <w:rFonts w:ascii="Calibri" w:hAnsi="Calibri" w:cs="Tahoma"/>
          <w:b w:val="0"/>
          <w:sz w:val="22"/>
        </w:rPr>
        <w:t>składają</w:t>
      </w:r>
      <w:r>
        <w:rPr>
          <w:rFonts w:ascii="Calibri" w:hAnsi="Calibri" w:cs="Tahoma"/>
          <w:b w:val="0"/>
          <w:sz w:val="22"/>
        </w:rPr>
        <w:t>cy</w:t>
      </w:r>
      <w:r w:rsidRPr="005F14F2">
        <w:rPr>
          <w:rFonts w:ascii="Calibri" w:hAnsi="Calibri" w:cs="Tahoma"/>
          <w:b w:val="0"/>
          <w:sz w:val="22"/>
        </w:rPr>
        <w:t xml:space="preserve"> się z następujących elementów: </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 budowlan</w:t>
      </w:r>
      <w:r>
        <w:rPr>
          <w:rFonts w:ascii="Calibri" w:hAnsi="Calibri"/>
          <w:color w:val="000000"/>
          <w:spacing w:val="-7"/>
          <w:w w:val="104"/>
        </w:rPr>
        <w:t>y wielobranżowy</w:t>
      </w:r>
      <w:r w:rsidRPr="00BC0AB7">
        <w:rPr>
          <w:rFonts w:ascii="Calibri" w:hAnsi="Calibri"/>
          <w:color w:val="000000"/>
          <w:spacing w:val="-7"/>
          <w:w w:val="104"/>
        </w:rPr>
        <w:t>. Budowa ulicy Ogrodowej w Solcu Kujawskim</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 wykonawcz</w:t>
      </w:r>
      <w:r>
        <w:rPr>
          <w:rFonts w:ascii="Calibri" w:hAnsi="Calibri"/>
          <w:color w:val="000000"/>
          <w:spacing w:val="-7"/>
          <w:w w:val="104"/>
        </w:rPr>
        <w:t>y</w:t>
      </w:r>
      <w:r w:rsidRPr="00BC0AB7">
        <w:rPr>
          <w:rFonts w:ascii="Calibri" w:hAnsi="Calibri"/>
          <w:color w:val="000000"/>
          <w:spacing w:val="-7"/>
          <w:w w:val="104"/>
        </w:rPr>
        <w:t xml:space="preserve"> Budowa ulicy Ogrodowej w Solcu Kujawskim. Branża drogowa. </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 wykonawcz</w:t>
      </w:r>
      <w:r>
        <w:rPr>
          <w:rFonts w:ascii="Calibri" w:hAnsi="Calibri"/>
          <w:color w:val="000000"/>
          <w:spacing w:val="-7"/>
          <w:w w:val="104"/>
        </w:rPr>
        <w:t>y</w:t>
      </w:r>
      <w:r w:rsidRPr="00BC0AB7">
        <w:rPr>
          <w:rFonts w:ascii="Calibri" w:hAnsi="Calibri"/>
          <w:color w:val="000000"/>
          <w:spacing w:val="-7"/>
          <w:w w:val="104"/>
        </w:rPr>
        <w:t xml:space="preserve"> Budowa ulicy Ogrodowej w Solcu Kujawskim. Branża sanitarna. Projekt sieci wodociągowej i kanalizacji deszczowej.</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w:t>
      </w:r>
      <w:r>
        <w:rPr>
          <w:rFonts w:ascii="Calibri" w:hAnsi="Calibri"/>
          <w:color w:val="000000"/>
          <w:spacing w:val="-7"/>
          <w:w w:val="104"/>
        </w:rPr>
        <w:t xml:space="preserve"> </w:t>
      </w:r>
      <w:r w:rsidRPr="00BC0AB7">
        <w:rPr>
          <w:rFonts w:ascii="Calibri" w:hAnsi="Calibri"/>
          <w:color w:val="000000"/>
          <w:spacing w:val="-7"/>
          <w:w w:val="104"/>
        </w:rPr>
        <w:t>wykonawcz</w:t>
      </w:r>
      <w:r>
        <w:rPr>
          <w:rFonts w:ascii="Calibri" w:hAnsi="Calibri"/>
          <w:color w:val="000000"/>
          <w:spacing w:val="-7"/>
          <w:w w:val="104"/>
        </w:rPr>
        <w:t>y</w:t>
      </w:r>
      <w:r w:rsidRPr="00BC0AB7">
        <w:rPr>
          <w:rFonts w:ascii="Calibri" w:hAnsi="Calibri"/>
          <w:color w:val="000000"/>
          <w:spacing w:val="-7"/>
          <w:w w:val="104"/>
        </w:rPr>
        <w:t xml:space="preserve"> Budowa ulicy Ogrodowej w Solcu Kujawskim. Branża elektryczna. Projekt przebudowy kolizji energetycznych na ulicy Ogrodowej w Solcu Kujawskim</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 wykonawcz</w:t>
      </w:r>
      <w:r>
        <w:rPr>
          <w:rFonts w:ascii="Calibri" w:hAnsi="Calibri"/>
          <w:color w:val="000000"/>
          <w:spacing w:val="-7"/>
          <w:w w:val="104"/>
        </w:rPr>
        <w:t>y</w:t>
      </w:r>
      <w:r w:rsidRPr="00BC0AB7">
        <w:rPr>
          <w:rFonts w:ascii="Calibri" w:hAnsi="Calibri"/>
          <w:color w:val="000000"/>
          <w:spacing w:val="-7"/>
          <w:w w:val="104"/>
        </w:rPr>
        <w:t xml:space="preserve"> Budowa ulicy Ogrodowej w Solcu Kujawskim. Branża elektryczna. Projekt oświetlenia drogowego na ulicy Ogrodowej w Solcu Kujawskim</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 wykonawcz</w:t>
      </w:r>
      <w:r>
        <w:rPr>
          <w:rFonts w:ascii="Calibri" w:hAnsi="Calibri"/>
          <w:color w:val="000000"/>
          <w:spacing w:val="-7"/>
          <w:w w:val="104"/>
        </w:rPr>
        <w:t>y</w:t>
      </w:r>
      <w:r w:rsidRPr="00BC0AB7">
        <w:rPr>
          <w:rFonts w:ascii="Calibri" w:hAnsi="Calibri"/>
          <w:color w:val="000000"/>
          <w:spacing w:val="-7"/>
          <w:w w:val="104"/>
        </w:rPr>
        <w:t xml:space="preserve"> Budowa ulicy Ogrodowej w Solcu Kujawskim Branża teletechniczna. </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 wykonawcz</w:t>
      </w:r>
      <w:r>
        <w:rPr>
          <w:rFonts w:ascii="Calibri" w:hAnsi="Calibri"/>
          <w:color w:val="000000"/>
          <w:spacing w:val="-7"/>
          <w:w w:val="104"/>
        </w:rPr>
        <w:t>y</w:t>
      </w:r>
      <w:r w:rsidRPr="00BC0AB7">
        <w:rPr>
          <w:rFonts w:ascii="Calibri" w:hAnsi="Calibri"/>
          <w:color w:val="000000"/>
          <w:spacing w:val="-7"/>
          <w:w w:val="104"/>
        </w:rPr>
        <w:t xml:space="preserve"> Budowa ulicy Ogrodowej w Solcu Kujawskim. Branża zieleń. Inwentaryzacja zieleni i gospodarka drzewostanem</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 wykonawcz</w:t>
      </w:r>
      <w:r>
        <w:rPr>
          <w:rFonts w:ascii="Calibri" w:hAnsi="Calibri"/>
          <w:color w:val="000000"/>
          <w:spacing w:val="-7"/>
          <w:w w:val="104"/>
        </w:rPr>
        <w:t>y</w:t>
      </w:r>
      <w:r w:rsidRPr="00BC0AB7">
        <w:rPr>
          <w:rFonts w:ascii="Calibri" w:hAnsi="Calibri"/>
          <w:color w:val="000000"/>
          <w:spacing w:val="-7"/>
          <w:w w:val="104"/>
        </w:rPr>
        <w:t xml:space="preserve"> Budowa ulicy Ogrodowej w Solcu Kujawskim. Branża drogi. Projekt stałej organizacji ruchu drogowego. Włączenie do drogi wojewódzkiej nr 394.</w:t>
      </w:r>
    </w:p>
    <w:p w:rsidR="005F14F2" w:rsidRPr="00BC0AB7"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bCs/>
          <w:color w:val="000000"/>
          <w:spacing w:val="-7"/>
          <w:w w:val="104"/>
        </w:rPr>
      </w:pPr>
      <w:r w:rsidRPr="00BC0AB7">
        <w:rPr>
          <w:rFonts w:ascii="Calibri" w:hAnsi="Calibri"/>
          <w:color w:val="000000"/>
          <w:spacing w:val="-7"/>
          <w:w w:val="104"/>
        </w:rPr>
        <w:t>Projekt budowlan</w:t>
      </w:r>
      <w:r>
        <w:rPr>
          <w:rFonts w:ascii="Calibri" w:hAnsi="Calibri"/>
          <w:color w:val="000000"/>
          <w:spacing w:val="-7"/>
          <w:w w:val="104"/>
        </w:rPr>
        <w:t>y</w:t>
      </w:r>
      <w:r w:rsidRPr="00BC0AB7">
        <w:rPr>
          <w:rFonts w:ascii="Calibri" w:hAnsi="Calibri"/>
          <w:color w:val="000000"/>
          <w:spacing w:val="-7"/>
          <w:w w:val="104"/>
        </w:rPr>
        <w:t xml:space="preserve"> Przebudowa drogi gminnej 051095 C w Solcu.</w:t>
      </w:r>
    </w:p>
    <w:p w:rsidR="005F14F2" w:rsidRPr="00E24DD3"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cs="Arial"/>
        </w:rPr>
      </w:pPr>
      <w:r w:rsidRPr="00E24DD3">
        <w:rPr>
          <w:rFonts w:ascii="Calibri" w:hAnsi="Calibri"/>
          <w:color w:val="000000"/>
          <w:spacing w:val="-7"/>
          <w:w w:val="104"/>
        </w:rPr>
        <w:t>Projekt wykonawcz</w:t>
      </w:r>
      <w:r>
        <w:rPr>
          <w:rFonts w:ascii="Calibri" w:hAnsi="Calibri"/>
          <w:color w:val="000000"/>
          <w:spacing w:val="-7"/>
          <w:w w:val="104"/>
        </w:rPr>
        <w:t>y</w:t>
      </w:r>
      <w:r w:rsidRPr="00E24DD3">
        <w:rPr>
          <w:rFonts w:ascii="Calibri" w:hAnsi="Calibri"/>
          <w:color w:val="000000"/>
          <w:spacing w:val="-7"/>
          <w:w w:val="104"/>
        </w:rPr>
        <w:t xml:space="preserve"> Budowa drogi gminnej 051095C w Solcu. Branża drogowa. Projekt stałej organizacji ruchu drogowego. Włączenie do drogi wojewódzkiej nr 394, </w:t>
      </w:r>
    </w:p>
    <w:p w:rsidR="005F14F2" w:rsidRPr="00E24DD3" w:rsidRDefault="005F14F2" w:rsidP="005F14F2">
      <w:pPr>
        <w:numPr>
          <w:ilvl w:val="0"/>
          <w:numId w:val="5"/>
        </w:numPr>
        <w:autoSpaceDE w:val="0"/>
        <w:autoSpaceDN w:val="0"/>
        <w:adjustRightInd w:val="0"/>
        <w:spacing w:after="0" w:line="240" w:lineRule="auto"/>
        <w:ind w:left="354" w:hanging="284"/>
        <w:contextualSpacing/>
        <w:jc w:val="both"/>
        <w:rPr>
          <w:rFonts w:ascii="Calibri" w:hAnsi="Calibri" w:cs="Arial"/>
        </w:rPr>
      </w:pPr>
      <w:r>
        <w:rPr>
          <w:rFonts w:ascii="Calibri" w:hAnsi="Calibri"/>
          <w:color w:val="000000"/>
          <w:spacing w:val="-7"/>
          <w:w w:val="104"/>
        </w:rPr>
        <w:t>Opinia</w:t>
      </w:r>
      <w:r w:rsidRPr="00E24DD3">
        <w:rPr>
          <w:rFonts w:ascii="Calibri" w:hAnsi="Calibri"/>
          <w:color w:val="000000"/>
          <w:spacing w:val="-7"/>
          <w:w w:val="104"/>
        </w:rPr>
        <w:t xml:space="preserve"> geotechniczn</w:t>
      </w:r>
      <w:r>
        <w:rPr>
          <w:rFonts w:ascii="Calibri" w:hAnsi="Calibri"/>
          <w:color w:val="000000"/>
          <w:spacing w:val="-7"/>
          <w:w w:val="104"/>
        </w:rPr>
        <w:t>a</w:t>
      </w:r>
      <w:r w:rsidRPr="00E24DD3">
        <w:rPr>
          <w:rFonts w:ascii="Calibri" w:hAnsi="Calibri"/>
          <w:color w:val="000000"/>
          <w:spacing w:val="-7"/>
          <w:w w:val="104"/>
        </w:rPr>
        <w:t xml:space="preserve"> odnośnie budowy ul. Ogrodowej w Solcu Kujawskim opracowanej przez Pracownię  geologiczną GRUNTOWNIA z Bydgoszczy</w:t>
      </w:r>
    </w:p>
    <w:p w:rsidR="005F14F2" w:rsidRPr="005F14F2" w:rsidRDefault="005F14F2" w:rsidP="005F14F2">
      <w:pPr>
        <w:pStyle w:val="Bezodstpw1"/>
        <w:numPr>
          <w:ilvl w:val="2"/>
          <w:numId w:val="1"/>
        </w:numPr>
        <w:outlineLvl w:val="1"/>
        <w:rPr>
          <w:rFonts w:ascii="Calibri" w:hAnsi="Calibri" w:cs="Tahoma"/>
          <w:b w:val="0"/>
          <w:sz w:val="22"/>
        </w:rPr>
      </w:pPr>
      <w:r w:rsidRPr="005F14F2">
        <w:rPr>
          <w:rFonts w:ascii="Calibri" w:hAnsi="Calibri" w:cs="Tahoma"/>
          <w:b w:val="0"/>
          <w:sz w:val="22"/>
        </w:rPr>
        <w:t>Specyfikacje Techniczne Wykonania i Odbioru Robót składające się z następujących tomów:</w:t>
      </w:r>
    </w:p>
    <w:p w:rsidR="005F14F2" w:rsidRPr="00E24DD3" w:rsidRDefault="005F14F2" w:rsidP="005F14F2">
      <w:pPr>
        <w:numPr>
          <w:ilvl w:val="0"/>
          <w:numId w:val="33"/>
        </w:numPr>
        <w:autoSpaceDE w:val="0"/>
        <w:autoSpaceDN w:val="0"/>
        <w:adjustRightInd w:val="0"/>
        <w:spacing w:after="0" w:line="240" w:lineRule="auto"/>
        <w:ind w:left="354"/>
        <w:contextualSpacing/>
        <w:jc w:val="both"/>
        <w:rPr>
          <w:rFonts w:ascii="Calibri" w:hAnsi="Calibri" w:cs="Arial"/>
        </w:rPr>
      </w:pPr>
      <w:r w:rsidRPr="00E24DD3">
        <w:rPr>
          <w:rFonts w:ascii="Calibri" w:hAnsi="Calibri"/>
          <w:color w:val="000000"/>
          <w:spacing w:val="-7"/>
          <w:w w:val="104"/>
        </w:rPr>
        <w:t xml:space="preserve">Projekt wykonawczy. Budowa ulicy Ogrodowej w Solcu Kujawskim. Branża drogowa. Szczegółowe Specyfikacje Techniczne, </w:t>
      </w:r>
    </w:p>
    <w:p w:rsidR="005F14F2" w:rsidRPr="00E24DD3" w:rsidRDefault="005F14F2" w:rsidP="005F14F2">
      <w:pPr>
        <w:numPr>
          <w:ilvl w:val="0"/>
          <w:numId w:val="33"/>
        </w:numPr>
        <w:autoSpaceDE w:val="0"/>
        <w:autoSpaceDN w:val="0"/>
        <w:adjustRightInd w:val="0"/>
        <w:spacing w:after="0" w:line="240" w:lineRule="auto"/>
        <w:ind w:left="354"/>
        <w:contextualSpacing/>
        <w:jc w:val="both"/>
        <w:rPr>
          <w:rFonts w:ascii="Calibri" w:hAnsi="Calibri" w:cs="Arial"/>
        </w:rPr>
      </w:pPr>
      <w:r w:rsidRPr="00E24DD3">
        <w:rPr>
          <w:rFonts w:ascii="Calibri" w:hAnsi="Calibri"/>
          <w:color w:val="000000"/>
          <w:spacing w:val="-7"/>
          <w:w w:val="104"/>
        </w:rPr>
        <w:t>Projekt wykonawczy Budowa ulicy Ogrodowej w Solcu Kujawskim. Branża elektryczna. Szczegółowe Specyfikacje Wykonania i Odbioru Robót.</w:t>
      </w:r>
    </w:p>
    <w:p w:rsidR="005F14F2" w:rsidRPr="00E24DD3" w:rsidRDefault="005F14F2" w:rsidP="005F14F2">
      <w:pPr>
        <w:numPr>
          <w:ilvl w:val="0"/>
          <w:numId w:val="33"/>
        </w:numPr>
        <w:autoSpaceDE w:val="0"/>
        <w:autoSpaceDN w:val="0"/>
        <w:adjustRightInd w:val="0"/>
        <w:spacing w:after="0" w:line="240" w:lineRule="auto"/>
        <w:ind w:left="354"/>
        <w:contextualSpacing/>
        <w:jc w:val="both"/>
        <w:rPr>
          <w:rFonts w:ascii="Calibri" w:hAnsi="Calibri" w:cs="Arial"/>
        </w:rPr>
      </w:pPr>
      <w:r w:rsidRPr="00E24DD3">
        <w:rPr>
          <w:rFonts w:ascii="Calibri" w:hAnsi="Calibri"/>
          <w:color w:val="000000"/>
          <w:spacing w:val="-7"/>
          <w:w w:val="104"/>
        </w:rPr>
        <w:t xml:space="preserve">Projekt wykonawczy Budowa ulicy Ogrodowej w Solcu Kujawskim. Branża </w:t>
      </w:r>
      <w:r>
        <w:rPr>
          <w:rFonts w:ascii="Calibri" w:hAnsi="Calibri"/>
          <w:color w:val="000000"/>
          <w:spacing w:val="-7"/>
          <w:w w:val="104"/>
        </w:rPr>
        <w:t>sanitarna</w:t>
      </w:r>
      <w:r w:rsidRPr="00E24DD3">
        <w:rPr>
          <w:rFonts w:ascii="Calibri" w:hAnsi="Calibri"/>
          <w:color w:val="000000"/>
          <w:spacing w:val="-7"/>
          <w:w w:val="104"/>
        </w:rPr>
        <w:t>. Szczegółowe Specyfikacje Wykonania i Odbioru Robót.</w:t>
      </w:r>
    </w:p>
    <w:p w:rsidR="005F14F2" w:rsidRPr="00E24DD3" w:rsidRDefault="005F14F2" w:rsidP="005F14F2">
      <w:pPr>
        <w:autoSpaceDE w:val="0"/>
        <w:autoSpaceDN w:val="0"/>
        <w:adjustRightInd w:val="0"/>
        <w:ind w:left="354"/>
        <w:contextualSpacing/>
        <w:jc w:val="both"/>
        <w:rPr>
          <w:rFonts w:ascii="Calibri" w:hAnsi="Calibri" w:cs="Arial"/>
        </w:rPr>
      </w:pPr>
    </w:p>
    <w:p w:rsidR="005F14F2" w:rsidRPr="00FB48E1" w:rsidRDefault="005F14F2" w:rsidP="00FB48E1">
      <w:pPr>
        <w:pStyle w:val="Bezodstpw1"/>
        <w:numPr>
          <w:ilvl w:val="2"/>
          <w:numId w:val="1"/>
        </w:numPr>
        <w:outlineLvl w:val="1"/>
        <w:rPr>
          <w:rFonts w:ascii="Calibri" w:hAnsi="Calibri" w:cs="Tahoma"/>
          <w:b w:val="0"/>
          <w:sz w:val="22"/>
        </w:rPr>
      </w:pPr>
      <w:r w:rsidRPr="00FB48E1">
        <w:rPr>
          <w:rFonts w:ascii="Calibri" w:hAnsi="Calibri" w:cs="Tahoma"/>
          <w:b w:val="0"/>
          <w:sz w:val="22"/>
        </w:rPr>
        <w:lastRenderedPageBreak/>
        <w:t>Na realizację zadania inwestycyjnego wydane zostało pozwolenie na realizację inwestycji drogowej nr WN.673.4.2016 z dnia 08.04.2016 r w zakresie budowy ulicy Ogrodowej w Solcu Kujawskim. Roboty związane z budową drogi gminnej nr 051095C realizowane będą w oparciu o dokonane zgłoszenia do Starosty Bydgoskiego (znak: WB.6743.1066.2016 z dn. 31.08.2016 r.) oraz do Wojewody Kujawsko-Pomorskiego (znak: WIR.I.7843.2.326.2016.MJ z dn. 08.09.2016 r.)</w:t>
      </w:r>
    </w:p>
    <w:p w:rsidR="00AA01FE" w:rsidRPr="00AA01FE" w:rsidRDefault="00AA01FE" w:rsidP="00AA01FE">
      <w:pPr>
        <w:spacing w:after="0" w:line="240" w:lineRule="auto"/>
      </w:pPr>
    </w:p>
    <w:p w:rsidR="00AA01FE" w:rsidRDefault="00AA01FE" w:rsidP="00AA01FE">
      <w:pPr>
        <w:pStyle w:val="Akapitzlist"/>
        <w:numPr>
          <w:ilvl w:val="0"/>
          <w:numId w:val="1"/>
        </w:numPr>
        <w:spacing w:after="0" w:line="240" w:lineRule="auto"/>
        <w:outlineLvl w:val="0"/>
      </w:pPr>
      <w:bookmarkStart w:id="4" w:name="_Toc419972336"/>
      <w:r w:rsidRPr="00AA01FE">
        <w:t>OBOWIĄZKI WYKONAWCY</w:t>
      </w:r>
      <w:bookmarkEnd w:id="4"/>
      <w:r w:rsidRPr="00AA01FE">
        <w:t xml:space="preserve"> </w:t>
      </w:r>
    </w:p>
    <w:p w:rsidR="00383B3E" w:rsidRPr="0039486C" w:rsidRDefault="00383B3E" w:rsidP="00383B3E">
      <w:pPr>
        <w:pStyle w:val="Akapitzlist"/>
        <w:numPr>
          <w:ilvl w:val="1"/>
          <w:numId w:val="1"/>
        </w:numPr>
        <w:spacing w:after="0" w:line="240" w:lineRule="auto"/>
        <w:ind w:left="567" w:hanging="567"/>
        <w:outlineLvl w:val="0"/>
        <w:rPr>
          <w:b/>
        </w:rPr>
      </w:pPr>
      <w:r w:rsidRPr="0039486C">
        <w:rPr>
          <w:b/>
        </w:rPr>
        <w:t>Informacje ogólne</w:t>
      </w:r>
    </w:p>
    <w:p w:rsidR="00383B3E" w:rsidRDefault="00383B3E" w:rsidP="00383B3E">
      <w:pPr>
        <w:pStyle w:val="Akapitzlist"/>
        <w:spacing w:after="0" w:line="240" w:lineRule="auto"/>
        <w:ind w:left="567"/>
        <w:outlineLvl w:val="0"/>
      </w:pPr>
      <w:r w:rsidRPr="00383B3E">
        <w:t>Zadanie inwestycyjne realizowane będzie przez dwóch wykonawców: wykonawcę robót drogowych, w którego zakresie będzie także wykonanie robót energetycznych i teletechnicznych</w:t>
      </w:r>
      <w:r w:rsidR="00E76FDF">
        <w:t xml:space="preserve"> oraz wykonawcę robót sieci kanalizacji deszczowej i wodociagowej</w:t>
      </w:r>
      <w:r w:rsidRPr="00383B3E">
        <w:t xml:space="preserve">. </w:t>
      </w:r>
      <w:r w:rsidR="00E76FDF">
        <w:t>O</w:t>
      </w:r>
      <w:r w:rsidR="00E76FDF" w:rsidRPr="00383B3E">
        <w:t xml:space="preserve">bowiązkiem wykonawcy robót drogowych będzie </w:t>
      </w:r>
      <w:r w:rsidR="00E76FDF">
        <w:t>p</w:t>
      </w:r>
      <w:r w:rsidRPr="00383B3E">
        <w:t xml:space="preserve">owołanie kierownika budowy. </w:t>
      </w:r>
    </w:p>
    <w:p w:rsidR="00383B3E" w:rsidRPr="00383B3E" w:rsidRDefault="00383B3E" w:rsidP="00383B3E">
      <w:pPr>
        <w:pStyle w:val="Akapitzlist"/>
        <w:spacing w:after="0" w:line="240" w:lineRule="auto"/>
        <w:ind w:left="567"/>
        <w:outlineLvl w:val="0"/>
      </w:pPr>
      <w:r>
        <w:t>Wykonawc</w:t>
      </w:r>
      <w:r w:rsidR="0039486C">
        <w:t>y</w:t>
      </w:r>
      <w:r>
        <w:t xml:space="preserve"> </w:t>
      </w:r>
      <w:r w:rsidR="0039486C">
        <w:t xml:space="preserve"> robót </w:t>
      </w:r>
      <w:r>
        <w:t>przedstawią</w:t>
      </w:r>
      <w:r w:rsidR="0039486C">
        <w:t xml:space="preserve"> i uzgodnią wzajemnie, przy udziale Inżyniera i Zamawiającego,</w:t>
      </w:r>
      <w:r>
        <w:t xml:space="preserve"> harmonogram robót, </w:t>
      </w:r>
      <w:r w:rsidR="0039486C">
        <w:t xml:space="preserve">który będzie podstawą do realizacji zadania inwestycyjnego.  </w:t>
      </w:r>
      <w:r>
        <w:t xml:space="preserve"> </w:t>
      </w:r>
    </w:p>
    <w:p w:rsidR="00383B3E" w:rsidRPr="00383B3E" w:rsidRDefault="00383B3E" w:rsidP="00383B3E">
      <w:pPr>
        <w:spacing w:after="0" w:line="240" w:lineRule="auto"/>
        <w:outlineLvl w:val="0"/>
        <w:rPr>
          <w:b/>
        </w:rPr>
      </w:pPr>
    </w:p>
    <w:p w:rsidR="00AA01FE" w:rsidRPr="006B7BE7" w:rsidRDefault="00AA01FE" w:rsidP="006D577D">
      <w:pPr>
        <w:pStyle w:val="Akapitzlist"/>
        <w:numPr>
          <w:ilvl w:val="1"/>
          <w:numId w:val="1"/>
        </w:numPr>
        <w:spacing w:after="0" w:line="240" w:lineRule="auto"/>
        <w:ind w:left="567" w:hanging="567"/>
        <w:outlineLvl w:val="0"/>
        <w:rPr>
          <w:b/>
        </w:rPr>
      </w:pPr>
      <w:bookmarkStart w:id="5" w:name="_Toc419972337"/>
      <w:r w:rsidRPr="006B7BE7">
        <w:rPr>
          <w:b/>
        </w:rPr>
        <w:t>Pełnienie funkcji Inżyniera Kontraktu</w:t>
      </w:r>
      <w:bookmarkEnd w:id="5"/>
      <w:r w:rsidRPr="006B7BE7">
        <w:rPr>
          <w:b/>
        </w:rPr>
        <w:t xml:space="preserve"> </w:t>
      </w:r>
    </w:p>
    <w:p w:rsidR="00AA01FE" w:rsidRPr="00AA01FE" w:rsidRDefault="00E76FDF" w:rsidP="006B7BE7">
      <w:pPr>
        <w:spacing w:after="0" w:line="240" w:lineRule="auto"/>
        <w:ind w:left="360"/>
      </w:pPr>
      <w:r>
        <w:t>Obowiązkiem Wykonawcy będzie p</w:t>
      </w:r>
      <w:r w:rsidR="00AA01FE" w:rsidRPr="00AA01FE">
        <w:t xml:space="preserve">ełnienie  funkcji  Inżyniera   dla  inwestycji  </w:t>
      </w:r>
      <w:r w:rsidR="002A6405">
        <w:t>opisanej</w:t>
      </w:r>
      <w:r w:rsidR="00FB48E1">
        <w:t xml:space="preserve">  w  pkt.  1.1</w:t>
      </w:r>
      <w:r w:rsidR="00AA01FE" w:rsidRPr="00AA01FE">
        <w:t xml:space="preserve">,  jak  również pełnienie funkcji   </w:t>
      </w:r>
      <w:r w:rsidR="002A6405">
        <w:t>i</w:t>
      </w:r>
      <w:r w:rsidR="00AA01FE" w:rsidRPr="00AA01FE">
        <w:t xml:space="preserve">nspektora   nadzoru   inwestorskiego   zgodnie   z   przepisami   polskiego   prawa i </w:t>
      </w:r>
      <w:r w:rsidR="006B7BE7">
        <w:t>p</w:t>
      </w:r>
      <w:r w:rsidR="00AA01FE" w:rsidRPr="00AA01FE">
        <w:t>ostanowieniami odpowiednich pozwoleń na budow</w:t>
      </w:r>
      <w:r w:rsidR="006B7BE7">
        <w:t>ę</w:t>
      </w:r>
      <w:r w:rsidR="00AA01FE" w:rsidRPr="00AA01FE">
        <w:t xml:space="preserve">, a w tym: </w:t>
      </w:r>
    </w:p>
    <w:p w:rsidR="00AA01FE" w:rsidRPr="0094694C" w:rsidRDefault="00AA01FE" w:rsidP="0094694C">
      <w:pPr>
        <w:pStyle w:val="Akapitzlist"/>
        <w:numPr>
          <w:ilvl w:val="0"/>
          <w:numId w:val="23"/>
        </w:numPr>
        <w:spacing w:after="0" w:line="240" w:lineRule="auto"/>
      </w:pPr>
      <w:r w:rsidRPr="0094694C">
        <w:t>Ustanowienie</w:t>
      </w:r>
      <w:r w:rsidR="00F47B06" w:rsidRPr="0094694C">
        <w:t xml:space="preserve"> Inspektorów</w:t>
      </w:r>
      <w:r w:rsidRPr="0094694C">
        <w:t xml:space="preserve"> Nadzoru</w:t>
      </w:r>
      <w:r w:rsidR="00E76FDF">
        <w:t xml:space="preserve"> robót branżowych </w:t>
      </w:r>
      <w:r w:rsidRPr="0094694C">
        <w:t xml:space="preserve"> zgodnie z ofertą Wykonawcy ze wskazaniem Inspektora Nadzoru </w:t>
      </w:r>
      <w:r w:rsidR="00F47B06" w:rsidRPr="0094694C">
        <w:t>–</w:t>
      </w:r>
      <w:r w:rsidRPr="0094694C">
        <w:t xml:space="preserve"> Koordynatora</w:t>
      </w:r>
      <w:r w:rsidR="00F47B06"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 xml:space="preserve">Zwoływanie i  przewodniczenie </w:t>
      </w:r>
      <w:r w:rsidR="00F47B06" w:rsidRPr="0094694C">
        <w:t>naradom  technicznym</w:t>
      </w:r>
      <w:r w:rsidR="006B7BE7" w:rsidRPr="006B7BE7">
        <w:t xml:space="preserve"> </w:t>
      </w:r>
      <w:r w:rsidR="006B7BE7">
        <w:t xml:space="preserve">organizowanym w zależności od potrzeb, lecz nie rzadziej niż </w:t>
      </w:r>
      <w:r w:rsidR="006B7BE7" w:rsidRPr="0094694C">
        <w:t xml:space="preserve"> raz w miesiącu</w:t>
      </w:r>
      <w:r w:rsidR="00F47B06" w:rsidRPr="0094694C">
        <w:t xml:space="preserve">,  w </w:t>
      </w:r>
      <w:r w:rsidRPr="0094694C">
        <w:t>których  udział</w:t>
      </w:r>
      <w:r w:rsidR="00F47B06" w:rsidRPr="0094694C">
        <w:t xml:space="preserve">  będą </w:t>
      </w:r>
      <w:r w:rsidRPr="0094694C">
        <w:t>brali przedstawiciele  wszystkich zaangażowanych w realizację inwestycji stron  (Wykonawc</w:t>
      </w:r>
      <w:r w:rsidR="00E76FDF">
        <w:t>y</w:t>
      </w:r>
      <w:r w:rsidRPr="0094694C">
        <w:t xml:space="preserve">  Robót,  </w:t>
      </w:r>
      <w:r w:rsidR="006B7BE7">
        <w:t>P</w:t>
      </w:r>
      <w:r w:rsidRPr="0094694C">
        <w:t xml:space="preserve">odwykonawcy,  </w:t>
      </w:r>
      <w:r w:rsidR="002A6405" w:rsidRPr="0094694C">
        <w:t>Inwestor</w:t>
      </w:r>
      <w:r w:rsidRPr="0094694C">
        <w:t xml:space="preserve">, </w:t>
      </w:r>
      <w:r w:rsidR="002A6405" w:rsidRPr="0094694C">
        <w:t xml:space="preserve">Inżynier, </w:t>
      </w:r>
      <w:r w:rsidRPr="0094694C">
        <w:t xml:space="preserve"> Projektant  oraz  inni  oficjalni  obserwatorzy) oraz sporządzanie protokołów z tych narad i przekazywanie ich </w:t>
      </w:r>
      <w:r w:rsidR="0094694C">
        <w:t>Z</w:t>
      </w:r>
      <w:r w:rsidRPr="0094694C">
        <w:t>amawiającemu i Wykonawcy Robót w</w:t>
      </w:r>
      <w:r w:rsidR="00F47B06" w:rsidRPr="0094694C">
        <w:t xml:space="preserve"> terminie 3 dni od dnia narady;</w:t>
      </w:r>
    </w:p>
    <w:p w:rsidR="00AA01FE" w:rsidRPr="0094694C" w:rsidRDefault="00E76FDF" w:rsidP="0094694C">
      <w:pPr>
        <w:pStyle w:val="Akapitzlist"/>
        <w:numPr>
          <w:ilvl w:val="0"/>
          <w:numId w:val="23"/>
        </w:numPr>
        <w:spacing w:after="0" w:line="240" w:lineRule="auto"/>
      </w:pPr>
      <w:r>
        <w:t>Udział w przekazaniu Wykonawcom</w:t>
      </w:r>
      <w:r w:rsidR="00AA01FE" w:rsidRPr="0094694C">
        <w:t xml:space="preserve"> Robót terenu budowy zgodnie z procedurami określonymi w ustawie Prawo budowlane oraz wyegzekwowanie od</w:t>
      </w:r>
      <w:r>
        <w:t xml:space="preserve"> Wykonawców</w:t>
      </w:r>
      <w:r w:rsidR="00F47B06" w:rsidRPr="0094694C">
        <w:t xml:space="preserve">  Robót  bieżącego u</w:t>
      </w:r>
      <w:r w:rsidR="00AA01FE" w:rsidRPr="0094694C">
        <w:t>trzymania</w:t>
      </w:r>
      <w:r w:rsidR="00F47B06" w:rsidRPr="0094694C">
        <w:t xml:space="preserve"> </w:t>
      </w:r>
      <w:r w:rsidR="00AA01FE" w:rsidRPr="0094694C">
        <w:t>porządku na terenie budowy jak również odpowiedniego zabezpieczenia podlegających ochronie elem</w:t>
      </w:r>
      <w:r w:rsidR="00F47B06" w:rsidRPr="0094694C">
        <w:t>entów środowiska przyrodniczego;</w:t>
      </w:r>
      <w:r w:rsidR="00AA01FE" w:rsidRPr="0094694C">
        <w:t xml:space="preserve"> </w:t>
      </w:r>
    </w:p>
    <w:p w:rsidR="00AA01FE" w:rsidRPr="0094694C" w:rsidRDefault="00AA01FE" w:rsidP="0094694C">
      <w:pPr>
        <w:pStyle w:val="Akapitzlist"/>
        <w:numPr>
          <w:ilvl w:val="0"/>
          <w:numId w:val="23"/>
        </w:numPr>
        <w:spacing w:after="0" w:line="240" w:lineRule="auto"/>
      </w:pPr>
      <w:r w:rsidRPr="0094694C">
        <w:t>Udzielanie Wykonawc</w:t>
      </w:r>
      <w:r w:rsidR="00E76FDF">
        <w:t>om</w:t>
      </w:r>
      <w:r w:rsidRPr="0094694C">
        <w:t xml:space="preserve"> Robót wszelkich dostępnych informacji i wyjaśnień dotyczących realizacji umowy na roboty budowlane</w:t>
      </w:r>
      <w:r w:rsidR="00F47B06"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Wydawanie poleceń Kierownikowi Budowy</w:t>
      </w:r>
      <w:r w:rsidR="00F47B06" w:rsidRPr="0094694C">
        <w:t xml:space="preserve"> i kierownikom robót branżowych;</w:t>
      </w:r>
      <w:r w:rsidRPr="0094694C">
        <w:t xml:space="preserve"> </w:t>
      </w:r>
    </w:p>
    <w:p w:rsidR="00AA01FE" w:rsidRPr="0094694C" w:rsidRDefault="00AA01FE" w:rsidP="0094694C">
      <w:pPr>
        <w:pStyle w:val="Akapitzlist"/>
        <w:numPr>
          <w:ilvl w:val="0"/>
          <w:numId w:val="23"/>
        </w:numPr>
        <w:spacing w:after="0" w:line="240" w:lineRule="auto"/>
      </w:pPr>
      <w:r w:rsidRPr="0094694C">
        <w:t>Wnioskowanie   do   Wykonawc</w:t>
      </w:r>
      <w:r w:rsidR="00E76FDF">
        <w:t>ów</w:t>
      </w:r>
      <w:r w:rsidRPr="0094694C">
        <w:t xml:space="preserve">   Robót   o   zmianę   Podwykonawcy,   którego   kwalifikacje   lub wyposażenie w sprzęt nie gwarantują odpowiedniej jakości wykonania robót lub  </w:t>
      </w:r>
      <w:r w:rsidR="00F47B06" w:rsidRPr="0094694C">
        <w:t>d</w:t>
      </w:r>
      <w:r w:rsidRPr="0094694C">
        <w:t>otrzymania terminów</w:t>
      </w:r>
      <w:r w:rsidR="00F47B06"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Wnioskowanie do Wykonawc</w:t>
      </w:r>
      <w:r w:rsidR="00E76FDF">
        <w:t>ów</w:t>
      </w:r>
      <w:r w:rsidRPr="0094694C">
        <w:t xml:space="preserve">  Robót  o  usunięcie  z  terenu  budowy każdej osoby spośród personelu  Wykonawcy  lub  Podwykonawcy, która  zachowuje się niewłaściwie lub  jest niekompetentna lub niedbała w swojej pracy</w:t>
      </w:r>
      <w:r w:rsidR="00F47B06"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Egzekwowanie  od  Wykonawc</w:t>
      </w:r>
      <w:r w:rsidR="00E76FDF">
        <w:t>ów</w:t>
      </w:r>
      <w:r w:rsidRPr="0094694C">
        <w:t xml:space="preserve">  Robót  prowadzenia  prac  zgodnie  z  Ustawą  o  ochronie  przyrody oraz  Ustawą  Prawo  ochrony  środowiska  w  szczególności  warunkami koniecznymi  do  realizacji wynikłymi z przeprowadzonego postępowania środowiskowego</w:t>
      </w:r>
      <w:r w:rsidR="00F47B06"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Wyegzekwowanie od Wykonawc</w:t>
      </w:r>
      <w:r w:rsidR="00E76FDF">
        <w:t>ów</w:t>
      </w:r>
      <w:r w:rsidRPr="0094694C">
        <w:t xml:space="preserve"> Robót prowadzenia prawidłowej obsługi geodezyjnej zgodnie z przepisami  Rozporządzenia  Ministra  Gospodarki  Przestrzennej  i  Budownictwa  z  dnia  21lutego1995r. w sprawie rodzaju i zakresu opracowań geodezyjno-kartograficznych</w:t>
      </w:r>
      <w:r w:rsidR="00F47B06" w:rsidRPr="0094694C">
        <w:t xml:space="preserve"> </w:t>
      </w:r>
      <w:r w:rsidRPr="0094694C">
        <w:t>oraz czynności geodezyjnych obowiązujących w budownictwie (Dz.U. z 1995 r. Nr 25, poz. 133)</w:t>
      </w:r>
      <w:r w:rsidR="00F47B06" w:rsidRPr="0094694C">
        <w:t>;</w:t>
      </w:r>
    </w:p>
    <w:p w:rsidR="00AA01FE" w:rsidRPr="0094694C" w:rsidRDefault="00AA01FE" w:rsidP="00C876EE">
      <w:pPr>
        <w:pStyle w:val="Akapitzlist"/>
        <w:numPr>
          <w:ilvl w:val="0"/>
          <w:numId w:val="23"/>
        </w:numPr>
        <w:spacing w:after="0" w:line="240" w:lineRule="auto"/>
      </w:pPr>
      <w:r w:rsidRPr="0094694C">
        <w:t>Odbiór od Wykonawc</w:t>
      </w:r>
      <w:r w:rsidR="00E76FDF">
        <w:t>ów</w:t>
      </w:r>
      <w:r w:rsidRPr="0094694C">
        <w:t xml:space="preserve"> Robót następujących dokumentów: </w:t>
      </w:r>
    </w:p>
    <w:p w:rsidR="002A6405" w:rsidRPr="0094694C" w:rsidRDefault="002A6405" w:rsidP="0094694C">
      <w:pPr>
        <w:pStyle w:val="Akapitzlist"/>
        <w:numPr>
          <w:ilvl w:val="0"/>
          <w:numId w:val="24"/>
        </w:numPr>
        <w:spacing w:after="0" w:line="240" w:lineRule="auto"/>
      </w:pPr>
      <w:r w:rsidRPr="0094694C">
        <w:t>projektów tymczasowej organizacji ruchu,</w:t>
      </w:r>
    </w:p>
    <w:p w:rsidR="00AA01FE" w:rsidRPr="0094694C" w:rsidRDefault="00AA01FE" w:rsidP="0094694C">
      <w:pPr>
        <w:pStyle w:val="Akapitzlist"/>
        <w:numPr>
          <w:ilvl w:val="0"/>
          <w:numId w:val="24"/>
        </w:numPr>
        <w:spacing w:after="0" w:line="240" w:lineRule="auto"/>
      </w:pPr>
      <w:r w:rsidRPr="0094694C">
        <w:lastRenderedPageBreak/>
        <w:t xml:space="preserve">harmonogramu rzeczowo-finansowego robót i wszystkich aktualizacji tego harmonogramu, </w:t>
      </w:r>
    </w:p>
    <w:p w:rsidR="00AA01FE" w:rsidRPr="0094694C" w:rsidRDefault="00AA01FE" w:rsidP="0094694C">
      <w:pPr>
        <w:pStyle w:val="Akapitzlist"/>
        <w:numPr>
          <w:ilvl w:val="0"/>
          <w:numId w:val="24"/>
        </w:numPr>
        <w:spacing w:after="0" w:line="240" w:lineRule="auto"/>
      </w:pPr>
      <w:r w:rsidRPr="0094694C">
        <w:t xml:space="preserve">planu BIOZ, </w:t>
      </w:r>
    </w:p>
    <w:p w:rsidR="00AA01FE" w:rsidRPr="0094694C" w:rsidRDefault="00AA01FE" w:rsidP="0094694C">
      <w:pPr>
        <w:pStyle w:val="Akapitzlist"/>
        <w:numPr>
          <w:ilvl w:val="0"/>
          <w:numId w:val="24"/>
        </w:numPr>
        <w:spacing w:after="0" w:line="240" w:lineRule="auto"/>
      </w:pPr>
      <w:r w:rsidRPr="0094694C">
        <w:t xml:space="preserve">informacji o wytwarzanych odpadach, </w:t>
      </w:r>
    </w:p>
    <w:p w:rsidR="00AA01FE" w:rsidRPr="0094694C" w:rsidRDefault="00AA01FE" w:rsidP="0094694C">
      <w:pPr>
        <w:pStyle w:val="Akapitzlist"/>
        <w:numPr>
          <w:ilvl w:val="0"/>
          <w:numId w:val="24"/>
        </w:numPr>
        <w:spacing w:after="0" w:line="240" w:lineRule="auto"/>
      </w:pPr>
      <w:r w:rsidRPr="0094694C">
        <w:t xml:space="preserve">programu zapewnienia jakości, </w:t>
      </w:r>
    </w:p>
    <w:p w:rsidR="00AA01FE" w:rsidRPr="0094694C" w:rsidRDefault="00AA01FE" w:rsidP="0094694C">
      <w:pPr>
        <w:spacing w:after="0" w:line="240" w:lineRule="auto"/>
        <w:ind w:left="708"/>
      </w:pPr>
      <w:r w:rsidRPr="0094694C">
        <w:t>oraz weryfikacja wyżej wymienionych dokumentów przed przedłożeniem ich do zatwierdzenia Zamawiającemu</w:t>
      </w:r>
      <w:r w:rsidR="00F47B06"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Ustalenie, w  porozumieniu z Zamawiającym, formy i zakresu szczegółowego  harmonogramu</w:t>
      </w:r>
      <w:r w:rsidR="00F47B06" w:rsidRPr="0094694C">
        <w:t xml:space="preserve"> </w:t>
      </w:r>
      <w:r w:rsidRPr="0094694C">
        <w:t>rzeczowo-finansowego robót jaki będ</w:t>
      </w:r>
      <w:r w:rsidR="00E76FDF">
        <w:t>ą</w:t>
      </w:r>
      <w:r w:rsidRPr="0094694C">
        <w:t xml:space="preserve"> zobowiązan</w:t>
      </w:r>
      <w:r w:rsidR="00E76FDF">
        <w:t>i</w:t>
      </w:r>
      <w:r w:rsidRPr="0094694C">
        <w:t xml:space="preserve"> opracować Wykonawc</w:t>
      </w:r>
      <w:r w:rsidR="00E76FDF">
        <w:t>y</w:t>
      </w:r>
      <w:r w:rsidRPr="0094694C">
        <w:t xml:space="preserve"> Robót  i przekazanie tych zaleceń Wykonawc</w:t>
      </w:r>
      <w:r w:rsidR="00E76FDF">
        <w:t>om</w:t>
      </w:r>
      <w:r w:rsidRPr="0094694C">
        <w:t xml:space="preserve"> Robót</w:t>
      </w:r>
      <w:r w:rsidR="00F47B06" w:rsidRPr="0094694C">
        <w:t>;</w:t>
      </w:r>
    </w:p>
    <w:p w:rsidR="00AA01FE" w:rsidRPr="0094694C" w:rsidRDefault="00AA01FE" w:rsidP="0094694C">
      <w:pPr>
        <w:pStyle w:val="Akapitzlist"/>
        <w:numPr>
          <w:ilvl w:val="0"/>
          <w:numId w:val="23"/>
        </w:numPr>
        <w:spacing w:after="0" w:line="240" w:lineRule="auto"/>
      </w:pPr>
      <w:r w:rsidRPr="0094694C">
        <w:t>Weryfikacja, w porozumieniu z Zamawiającym</w:t>
      </w:r>
      <w:r w:rsidR="00C876EE">
        <w:t xml:space="preserve"> </w:t>
      </w:r>
      <w:r w:rsidRPr="0094694C">
        <w:t xml:space="preserve"> oraz akcepta</w:t>
      </w:r>
      <w:r w:rsidR="00E76FDF">
        <w:t>cja opracowanego przez Wykonawców</w:t>
      </w:r>
      <w:r w:rsidR="00F47B06" w:rsidRPr="0094694C">
        <w:t xml:space="preserve"> </w:t>
      </w:r>
      <w:r w:rsidRPr="0094694C">
        <w:t>szczegółowego  harmonogramu  rzeczowo-finansowego  robót,  monitorowanie  postępu  robót poprzez sprawdzanie ich rzeczywistego zaawansowania i zgodności realizacji z harmonogramem rzeczowo-finansowym robót oraz weryfikacja i akceptacja kolejnych aktualizacji harmonogramu</w:t>
      </w:r>
      <w:r w:rsidR="00F47B06"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Wnioskowanie do Zamawiającego o koniecznoś</w:t>
      </w:r>
      <w:r w:rsidR="006D577D">
        <w:t>ć</w:t>
      </w:r>
      <w:r w:rsidRPr="0094694C">
        <w:t xml:space="preserve"> dokonania zmian jakości, ilości lub </w:t>
      </w:r>
      <w:r w:rsidR="0090500B" w:rsidRPr="0094694C">
        <w:t>t</w:t>
      </w:r>
      <w:r w:rsidRPr="0094694C">
        <w:t>echnologii robót lub ich części, które uzna za niezbędne dla uzyskania celu oznaczonego w umow</w:t>
      </w:r>
      <w:r w:rsidR="00E76FDF">
        <w:t>ach</w:t>
      </w:r>
      <w:r w:rsidRPr="0094694C">
        <w:t xml:space="preserve"> o roboty budowlane oraz sporządzanie wraz z Kierownikiem Budowy protokołów konieczności  </w:t>
      </w:r>
      <w:r w:rsidR="0090500B" w:rsidRPr="0094694C">
        <w:t xml:space="preserve">w przypadku konieczności </w:t>
      </w:r>
      <w:r w:rsidRPr="0094694C">
        <w:t xml:space="preserve"> wykonania zamówień dodatkowych, zaniechania wykonania  robót  określonych  dokumentacją  projektową  </w:t>
      </w:r>
      <w:r w:rsidR="00AB553F">
        <w:t>czy</w:t>
      </w:r>
      <w:r w:rsidRPr="0094694C">
        <w:t xml:space="preserve">  wykonania  robót  zamiennych  i przedstawianie protokołów konieczności do zaakceptowania Zamawiającemu</w:t>
      </w:r>
      <w:r w:rsidR="0090500B" w:rsidRPr="0094694C">
        <w:t>;</w:t>
      </w:r>
      <w:r w:rsidRPr="0094694C">
        <w:t xml:space="preserve"> </w:t>
      </w:r>
    </w:p>
    <w:p w:rsidR="00AA01FE" w:rsidRPr="0094694C" w:rsidRDefault="00AB553F" w:rsidP="0094694C">
      <w:pPr>
        <w:pStyle w:val="Akapitzlist"/>
        <w:numPr>
          <w:ilvl w:val="0"/>
          <w:numId w:val="23"/>
        </w:numPr>
        <w:spacing w:after="0" w:line="240" w:lineRule="auto"/>
      </w:pPr>
      <w:r>
        <w:t>Potwierdzanie faktu</w:t>
      </w:r>
      <w:r w:rsidR="00AA01FE" w:rsidRPr="0094694C">
        <w:t>, że umow</w:t>
      </w:r>
      <w:r>
        <w:t>y</w:t>
      </w:r>
      <w:r w:rsidR="00AA01FE" w:rsidRPr="0094694C">
        <w:t xml:space="preserve"> o roboty budowlane nie mo</w:t>
      </w:r>
      <w:r>
        <w:t>gą być realizowane</w:t>
      </w:r>
      <w:r w:rsidR="00AA01FE" w:rsidRPr="0094694C">
        <w:t xml:space="preserve"> z powodu siły wyższej lub jej następstw i w przypadku wstrzymania robót przez Wykonawc</w:t>
      </w:r>
      <w:r>
        <w:t>ów</w:t>
      </w:r>
      <w:r w:rsidR="00AA01FE" w:rsidRPr="0094694C">
        <w:t xml:space="preserve"> Robót potwierdzanie stanu zaawansowania  robót  na  dzień  ich  wstrzymania  oraz  wydanie  polecenia  wznowienia  robót  po</w:t>
      </w:r>
      <w:r w:rsidR="0090500B" w:rsidRPr="0094694C">
        <w:t xml:space="preserve"> </w:t>
      </w:r>
      <w:r w:rsidR="00AA01FE" w:rsidRPr="0094694C">
        <w:t>ustaniu przyczyn spowodowanych si</w:t>
      </w:r>
      <w:r w:rsidR="0090500B" w:rsidRPr="0094694C">
        <w:t>łą wyższą lub jej następstwami;</w:t>
      </w:r>
    </w:p>
    <w:p w:rsidR="00AA01FE" w:rsidRPr="0094694C" w:rsidRDefault="00AA01FE" w:rsidP="0094694C">
      <w:pPr>
        <w:pStyle w:val="Akapitzlist"/>
        <w:numPr>
          <w:ilvl w:val="0"/>
          <w:numId w:val="23"/>
        </w:numPr>
        <w:spacing w:after="0" w:line="240" w:lineRule="auto"/>
      </w:pPr>
      <w:r w:rsidRPr="0094694C">
        <w:t>Akceptacja opracowanego przez Wykonawc</w:t>
      </w:r>
      <w:r w:rsidR="00AB553F">
        <w:t>ów</w:t>
      </w:r>
      <w:r w:rsidRPr="0094694C">
        <w:t xml:space="preserve"> Robót planu BIOZ</w:t>
      </w:r>
      <w:r w:rsidR="0090500B"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Kontrola przestrzegania przez Wykonawc</w:t>
      </w:r>
      <w:r w:rsidR="00AB553F">
        <w:t>ów</w:t>
      </w:r>
      <w:r w:rsidRPr="0094694C">
        <w:t xml:space="preserve"> Robót zasad bezpieczeństwa pracy</w:t>
      </w:r>
      <w:r w:rsidR="0090500B"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Kontrola zgodności oznakowania robót z zatwierdzonym projektem organizacji robót</w:t>
      </w:r>
      <w:r w:rsidR="0090500B" w:rsidRPr="0094694C">
        <w:t>;</w:t>
      </w:r>
      <w:r w:rsidRPr="0094694C">
        <w:t xml:space="preserve"> </w:t>
      </w:r>
    </w:p>
    <w:p w:rsidR="0090500B" w:rsidRPr="0094694C" w:rsidRDefault="00AA01FE" w:rsidP="0094694C">
      <w:pPr>
        <w:pStyle w:val="Akapitzlist"/>
        <w:numPr>
          <w:ilvl w:val="0"/>
          <w:numId w:val="23"/>
        </w:numPr>
        <w:spacing w:after="0" w:line="240" w:lineRule="auto"/>
      </w:pPr>
      <w:r w:rsidRPr="0094694C">
        <w:t xml:space="preserve">Sprawdzanie </w:t>
      </w:r>
      <w:r w:rsidR="0090500B" w:rsidRPr="0094694C">
        <w:t>i w</w:t>
      </w:r>
      <w:r w:rsidRPr="0094694C">
        <w:t xml:space="preserve">ydawanie decyzji  odnośnie  materiałów,  które  należy traktować jako </w:t>
      </w:r>
      <w:r w:rsidR="0090500B" w:rsidRPr="0094694C">
        <w:t>własność Zamawiającego</w:t>
      </w:r>
      <w:r w:rsidRPr="0094694C">
        <w:t xml:space="preserve"> oraz wskazywanie</w:t>
      </w:r>
      <w:r w:rsidR="0090500B" w:rsidRPr="0094694C">
        <w:t xml:space="preserve"> w porozumieniu z Zamawiającym, </w:t>
      </w:r>
      <w:r w:rsidRPr="0094694C">
        <w:t>miejsca składowania tych materiałów</w:t>
      </w:r>
      <w:r w:rsidR="0090500B" w:rsidRPr="0094694C">
        <w:t>;</w:t>
      </w:r>
      <w:r w:rsidRPr="0094694C">
        <w:t xml:space="preserve"> </w:t>
      </w:r>
    </w:p>
    <w:p w:rsidR="00AA01FE" w:rsidRPr="0094694C" w:rsidRDefault="0090500B" w:rsidP="0094694C">
      <w:pPr>
        <w:pStyle w:val="Akapitzlist"/>
        <w:numPr>
          <w:ilvl w:val="0"/>
          <w:numId w:val="23"/>
        </w:numPr>
        <w:spacing w:after="0" w:line="240" w:lineRule="auto"/>
      </w:pPr>
      <w:r w:rsidRPr="0094694C">
        <w:t>Kontrola Wykonawc</w:t>
      </w:r>
      <w:r w:rsidR="00AB553F">
        <w:t>ów</w:t>
      </w:r>
      <w:r w:rsidRPr="0094694C">
        <w:t xml:space="preserve"> Robót w zakresie prawidłowego prowadzenia nadzoru archeologicznego oraz wydawanie poleceń odnośnie właściwego zabezpieczenia miejsc wykopalisk i  znalezisk, obchodzenia się z nimi i dalszego trybu postępowania;</w:t>
      </w:r>
      <w:r w:rsidR="00AA01FE" w:rsidRPr="0094694C">
        <w:t xml:space="preserve"> </w:t>
      </w:r>
    </w:p>
    <w:p w:rsidR="00AA01FE" w:rsidRPr="0094694C" w:rsidRDefault="00AA01FE" w:rsidP="0094694C">
      <w:pPr>
        <w:pStyle w:val="Akapitzlist"/>
        <w:numPr>
          <w:ilvl w:val="0"/>
          <w:numId w:val="23"/>
        </w:numPr>
        <w:spacing w:after="0" w:line="240" w:lineRule="auto"/>
      </w:pPr>
      <w:r w:rsidRPr="0094694C">
        <w:t>Wydawanie zgody na wykonywanie robót w godz. 22.00 – 6.00 oraz w dni wolne od pracy</w:t>
      </w:r>
      <w:r w:rsidR="0090500B" w:rsidRPr="0094694C">
        <w:t>;</w:t>
      </w:r>
      <w:r w:rsidRPr="0094694C">
        <w:t xml:space="preserve"> </w:t>
      </w:r>
    </w:p>
    <w:p w:rsidR="00AA01FE" w:rsidRPr="0094694C" w:rsidRDefault="00AB553F" w:rsidP="0094694C">
      <w:pPr>
        <w:pStyle w:val="Akapitzlist"/>
        <w:numPr>
          <w:ilvl w:val="0"/>
          <w:numId w:val="23"/>
        </w:numPr>
        <w:spacing w:after="0" w:line="240" w:lineRule="auto"/>
      </w:pPr>
      <w:r>
        <w:t>Wydawanie poleceń Wykonawcom</w:t>
      </w:r>
      <w:r w:rsidR="00AA01FE" w:rsidRPr="0094694C">
        <w:t xml:space="preserve"> Robót o zwiększenie tempa robót</w:t>
      </w:r>
      <w:r>
        <w:t>, dostosowanie tempa robót do postępów prac drugiego wykonawcy robót itp</w:t>
      </w:r>
      <w:r w:rsidR="0090500B" w:rsidRPr="0094694C">
        <w:t>;</w:t>
      </w:r>
    </w:p>
    <w:p w:rsidR="00AA01FE" w:rsidRPr="0094694C" w:rsidRDefault="00AA01FE" w:rsidP="0094694C">
      <w:pPr>
        <w:pStyle w:val="Akapitzlist"/>
        <w:numPr>
          <w:ilvl w:val="0"/>
          <w:numId w:val="23"/>
        </w:numPr>
        <w:spacing w:after="0" w:line="240" w:lineRule="auto"/>
      </w:pPr>
      <w:r w:rsidRPr="0094694C">
        <w:t xml:space="preserve">Prowadzenie  kontroli  jakości  wszystkich  wykonywanych  robót,  wbudowywanych  materiałów, wyrobów i  urządzeń, a w szczególności  sprawdzanie ich zgodności z  </w:t>
      </w:r>
      <w:r w:rsidR="0090500B" w:rsidRPr="0094694C">
        <w:t>w</w:t>
      </w:r>
      <w:r w:rsidRPr="0094694C">
        <w:t>ymaganiami  S</w:t>
      </w:r>
      <w:r w:rsidR="006D577D">
        <w:t>TWiOR</w:t>
      </w:r>
      <w:r w:rsidRPr="0094694C">
        <w:t xml:space="preserve"> i Dokumentacji  projektowej  oraz  zapobieganie  zastosowania  materiałów,  wyrobów  i  urządzeń wadliwych  i  nie  dopuszczonych  do  obrotu  i  stosowania  w  budownictwie  poprzez  ewentualną decyzję o wstrzymaniu robót lub usunięciu wad w określonym terminie</w:t>
      </w:r>
      <w:r w:rsidR="0090500B"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Poświadczanie usunięcia wad przez Wykonawc</w:t>
      </w:r>
      <w:r w:rsidR="00AB553F">
        <w:t>ów</w:t>
      </w:r>
      <w:r w:rsidRPr="0094694C">
        <w:t xml:space="preserve"> Robót</w:t>
      </w:r>
      <w:r w:rsidR="0090500B" w:rsidRPr="0094694C">
        <w:t>;</w:t>
      </w:r>
      <w:r w:rsidRPr="0094694C">
        <w:t xml:space="preserve"> </w:t>
      </w:r>
    </w:p>
    <w:p w:rsidR="00AA01FE" w:rsidRPr="0094694C" w:rsidRDefault="0090500B" w:rsidP="0094694C">
      <w:pPr>
        <w:pStyle w:val="Akapitzlist"/>
        <w:numPr>
          <w:ilvl w:val="0"/>
          <w:numId w:val="23"/>
        </w:numPr>
        <w:spacing w:after="0" w:line="240" w:lineRule="auto"/>
      </w:pPr>
      <w:r w:rsidRPr="0094694C">
        <w:t>D</w:t>
      </w:r>
      <w:r w:rsidR="00AA01FE" w:rsidRPr="0094694C">
        <w:t>okonywanie  odbiorów  jakościowych  materiałów  przeznaczonych  do  wbudowania  zgodnie  z wymaganiami Specyfikacji Technicznych Wykonania i Odbioru Robót Budowlanych</w:t>
      </w:r>
      <w:r w:rsidRPr="0094694C">
        <w:t>;</w:t>
      </w:r>
    </w:p>
    <w:p w:rsidR="00AA01FE" w:rsidRPr="0094694C" w:rsidRDefault="00AA01FE" w:rsidP="0094694C">
      <w:pPr>
        <w:pStyle w:val="Akapitzlist"/>
        <w:numPr>
          <w:ilvl w:val="0"/>
          <w:numId w:val="23"/>
        </w:numPr>
        <w:spacing w:after="0" w:line="240" w:lineRule="auto"/>
      </w:pPr>
      <w:r w:rsidRPr="0094694C">
        <w:t>Zlecanie  Wykonawc</w:t>
      </w:r>
      <w:r w:rsidR="00AB553F">
        <w:t>om</w:t>
      </w:r>
      <w:r w:rsidRPr="0094694C">
        <w:t xml:space="preserve">  Robót  wykonania  dodatkowych  badań  robót,  materiałów,  wyrobów  i </w:t>
      </w:r>
      <w:r w:rsidR="0090500B" w:rsidRPr="0094694C">
        <w:t xml:space="preserve"> </w:t>
      </w:r>
      <w:r w:rsidRPr="0094694C">
        <w:t>urządzeń,  które  budzą  wątpliwości  co  do  ich  jakości  a  w  przypadku  wbudowania  przez Wykonawc</w:t>
      </w:r>
      <w:r w:rsidR="00AB553F">
        <w:t>ów</w:t>
      </w:r>
      <w:r w:rsidRPr="0094694C">
        <w:t xml:space="preserve">  Robót  niezaakceptowanych  przez  Inżyniera  materiałów,  </w:t>
      </w:r>
      <w:r w:rsidRPr="0094694C">
        <w:lastRenderedPageBreak/>
        <w:t xml:space="preserve">wyrobów  i </w:t>
      </w:r>
      <w:r w:rsidR="0090500B" w:rsidRPr="0094694C">
        <w:t xml:space="preserve"> </w:t>
      </w:r>
      <w:r w:rsidRPr="0094694C">
        <w:t>urządzeń wydanie  polecenia  o natychmiastowym ich demontażu, usunięciu i zastąpieniu zaakceptowanymi</w:t>
      </w:r>
      <w:r w:rsidR="0090500B" w:rsidRPr="0094694C">
        <w:t>;</w:t>
      </w:r>
    </w:p>
    <w:p w:rsidR="00AA01FE" w:rsidRPr="0094694C" w:rsidRDefault="00AA01FE" w:rsidP="0094694C">
      <w:pPr>
        <w:pStyle w:val="Akapitzlist"/>
        <w:numPr>
          <w:ilvl w:val="0"/>
          <w:numId w:val="23"/>
        </w:numPr>
        <w:spacing w:after="0" w:line="240" w:lineRule="auto"/>
      </w:pPr>
      <w:r w:rsidRPr="0094694C">
        <w:t>Wydanie polecenia, w uzgodnieniu z Zamawiającym, wykonania dodatkowych badań materiałów, w placówce badawczej zaakceptowanej przez Zamawiającego</w:t>
      </w:r>
      <w:r w:rsidR="0090500B"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Kontrola wytwórni materiałów w celu sprawdzenia zgodności stosowanych metod produkcyjnych</w:t>
      </w:r>
      <w:r w:rsidR="0090500B" w:rsidRPr="0094694C">
        <w:t xml:space="preserve"> </w:t>
      </w:r>
      <w:r w:rsidRPr="0094694C">
        <w:t>i jakości materiałów z wymaganiami ST</w:t>
      </w:r>
      <w:r w:rsidR="0090500B" w:rsidRPr="0094694C">
        <w:t>;</w:t>
      </w:r>
    </w:p>
    <w:p w:rsidR="00AA01FE" w:rsidRPr="0094694C" w:rsidRDefault="00AA01FE" w:rsidP="0094694C">
      <w:pPr>
        <w:pStyle w:val="Akapitzlist"/>
        <w:numPr>
          <w:ilvl w:val="0"/>
          <w:numId w:val="23"/>
        </w:numPr>
        <w:spacing w:after="0" w:line="240" w:lineRule="auto"/>
      </w:pPr>
      <w:r w:rsidRPr="0094694C">
        <w:t>Kontrola sposobu składowania i przechowywania materiałów na terenie budowy</w:t>
      </w:r>
      <w:r w:rsidR="0090500B" w:rsidRPr="0094694C">
        <w:t>;</w:t>
      </w:r>
      <w:r w:rsidRPr="0094694C">
        <w:t xml:space="preserve"> </w:t>
      </w:r>
    </w:p>
    <w:p w:rsidR="003D7C32" w:rsidRPr="0094694C" w:rsidRDefault="00AA01FE" w:rsidP="0094694C">
      <w:pPr>
        <w:pStyle w:val="Akapitzlist"/>
        <w:numPr>
          <w:ilvl w:val="0"/>
          <w:numId w:val="23"/>
        </w:numPr>
        <w:spacing w:after="0" w:line="240" w:lineRule="auto"/>
      </w:pPr>
      <w:r w:rsidRPr="0094694C">
        <w:t>Kontrola zagospodarowani</w:t>
      </w:r>
      <w:r w:rsidR="006D577D">
        <w:t>a</w:t>
      </w:r>
      <w:r w:rsidRPr="0094694C">
        <w:t xml:space="preserve"> materiałów z odzysku </w:t>
      </w:r>
    </w:p>
    <w:p w:rsidR="00AA01FE" w:rsidRPr="0094694C" w:rsidRDefault="00AA01FE" w:rsidP="0094694C">
      <w:pPr>
        <w:pStyle w:val="Akapitzlist"/>
        <w:numPr>
          <w:ilvl w:val="0"/>
          <w:numId w:val="23"/>
        </w:numPr>
        <w:spacing w:after="0" w:line="240" w:lineRule="auto"/>
      </w:pPr>
      <w:r w:rsidRPr="0094694C">
        <w:t xml:space="preserve">Dokumentowanie  robót (wpisy  do  dziennika  budowy)  oraz  prowadzenie  identyfikacji  robót podlegających  zakryciu  metodą fotograficzną  </w:t>
      </w:r>
      <w:r w:rsidR="003D7C32" w:rsidRPr="0094694C">
        <w:t>(</w:t>
      </w:r>
      <w:r w:rsidRPr="0094694C">
        <w:t xml:space="preserve">cyfrową),  która  polega na bieżącym dokumentowaniu każdej roboty  budowlanej przed  jej zakryciem i  stanowi </w:t>
      </w:r>
      <w:r w:rsidR="003D7C32" w:rsidRPr="0094694C">
        <w:t xml:space="preserve"> </w:t>
      </w:r>
      <w:r w:rsidRPr="0094694C">
        <w:t>dokument potwierdzaj</w:t>
      </w:r>
      <w:r w:rsidR="003D7C32" w:rsidRPr="0094694C">
        <w:t>ący prawidłowe wykonanie robót;</w:t>
      </w:r>
    </w:p>
    <w:p w:rsidR="00AA01FE" w:rsidRPr="0094694C" w:rsidRDefault="00AA01FE" w:rsidP="0094694C">
      <w:pPr>
        <w:pStyle w:val="Akapitzlist"/>
        <w:numPr>
          <w:ilvl w:val="0"/>
          <w:numId w:val="23"/>
        </w:numPr>
        <w:spacing w:after="0" w:line="240" w:lineRule="auto"/>
      </w:pPr>
      <w:r w:rsidRPr="0094694C">
        <w:t>Przeprowadzenie odbioru robót zanikających i ulegających zakryciu w terminie nie dłuższym niż 3 dni od daty zgłoszenia tych robót do odbioru wpisem Wykonawcy Robót do dziennika budowy</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Uczestniczenie w czynnościach obmiarów robót  dokonywanych  przez  Wykonawcę  Robót  przed ich zakryciem i na koniec każdego miesiąca przed ich zafakturowaniem</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Kontrola  prawidłowości  sporządzonego  przez  Wykonawc</w:t>
      </w:r>
      <w:r w:rsidR="00AB553F">
        <w:t>ów</w:t>
      </w:r>
      <w:r w:rsidRPr="0094694C">
        <w:t xml:space="preserve">  Robót  zestawienia  wartości  robót wykonanych w danym miesiącu co do zakresu i ich wartości oraz potwierdzanie kwoty należnej Wykonawcy Robót do zapłaty</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Przeprowadzenie odbiorów częściowych oraz uczestniczenie w próbach i odbiorach technicznych</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Potwierdzenie  wiarygodności  wyników  badań,  w  tym  laboratoryjnych,  przedstawianych  przez</w:t>
      </w:r>
      <w:r w:rsidR="003D7C32" w:rsidRPr="0094694C">
        <w:t xml:space="preserve"> </w:t>
      </w:r>
      <w:r w:rsidRPr="0094694C">
        <w:t>Wykonawc</w:t>
      </w:r>
      <w:r w:rsidR="00AB553F">
        <w:t>ów R</w:t>
      </w:r>
      <w:r w:rsidRPr="0094694C">
        <w:t xml:space="preserve">obót, poprzez przeprowadzanie na swój koszt badań kontrolnych.  </w:t>
      </w:r>
    </w:p>
    <w:p w:rsidR="00AA01FE" w:rsidRPr="0094694C" w:rsidRDefault="00AA01FE" w:rsidP="0094694C">
      <w:pPr>
        <w:pStyle w:val="Akapitzlist"/>
        <w:numPr>
          <w:ilvl w:val="0"/>
          <w:numId w:val="23"/>
        </w:numPr>
        <w:spacing w:after="0" w:line="240" w:lineRule="auto"/>
      </w:pPr>
      <w:r w:rsidRPr="0094694C">
        <w:t>Inżynier  Kontraktu  powinien  pobierać  próbki  materiałów  i  prowadzić  badania  niezależnie  od Wykonawcy,  na  swój  koszt.  Jeżeli  wyniki  tych  badań  wykażą,  że  raporty  Wykonawcy  są niewiarygodne,  to  Inżynier  Kontraktu  oprze  się  wyłącznie  na  własnych  badaniach  przy  ocenie zgodności  materiałów  i  robót  z  dokumentacją  projektową  i  ST</w:t>
      </w:r>
      <w:r w:rsidR="006D577D">
        <w:t>WiOR</w:t>
      </w:r>
      <w:r w:rsidRPr="0094694C">
        <w:t xml:space="preserve">.  Może  również  zlecić,  sam  lub poprzez  Wykonawcę,  przeprowadzenie  powtórnych  lub  dodatkowych  badań  niezależnemu laboratorium.  W  takim  przypadku  koszt  badań    których  wynik  jest  niezgodny  z wymaganiami </w:t>
      </w:r>
      <w:r w:rsidR="003D7C32" w:rsidRPr="0094694C">
        <w:t xml:space="preserve"> </w:t>
      </w:r>
      <w:r w:rsidRPr="0094694C">
        <w:t>stawianymi  w  ST</w:t>
      </w:r>
      <w:r w:rsidR="006D577D">
        <w:t>WiOR</w:t>
      </w:r>
      <w:r w:rsidRPr="0094694C">
        <w:t xml:space="preserve">  obciąża  </w:t>
      </w:r>
      <w:r w:rsidR="00AB553F">
        <w:t>Wykonawcę  Robót</w:t>
      </w:r>
      <w:r w:rsidRPr="0094694C">
        <w:t>.  Koszt  badań  kontrolnych,  których wynik jest zgodny z wymaganiami ST</w:t>
      </w:r>
      <w:r w:rsidR="006D577D">
        <w:t>WIOR</w:t>
      </w:r>
      <w:r w:rsidRPr="0094694C">
        <w:t xml:space="preserve">  obciąża Inżyniera Kontraktu; </w:t>
      </w:r>
    </w:p>
    <w:p w:rsidR="00AA01FE" w:rsidRPr="0094694C" w:rsidRDefault="00AA01FE" w:rsidP="0094694C">
      <w:pPr>
        <w:pStyle w:val="Akapitzlist"/>
        <w:numPr>
          <w:ilvl w:val="0"/>
          <w:numId w:val="23"/>
        </w:numPr>
        <w:spacing w:after="0" w:line="240" w:lineRule="auto"/>
      </w:pPr>
      <w:r w:rsidRPr="0094694C">
        <w:t>Ścisła  współpraca  z  Projektantem  w  zakresie  sprawowanego  przez  niego  nadzoru  autorskiego  i uzyskiwanie od Projektanta zgody na zmiany w zakresie dokumentacji projektowej</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W przypadku rozbieżności pomiędzy dokumentacją a stanem faktycznym w terenie rozstrzyganie takich problemów przy ewentualnej bezpośredniej konsultacji z Projektantem</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Powiadomienie Zamawiającego o wszelkich zdarzeniach  powstałych</w:t>
      </w:r>
      <w:r w:rsidR="003D7C32" w:rsidRPr="0094694C">
        <w:t xml:space="preserve"> w trakcie realizacji  zadania, </w:t>
      </w:r>
      <w:r w:rsidRPr="0094694C">
        <w:t xml:space="preserve">w  tym o roszczeniach </w:t>
      </w:r>
      <w:r w:rsidR="003D7C32" w:rsidRPr="0094694C">
        <w:t xml:space="preserve">finansowych </w:t>
      </w:r>
      <w:r w:rsidRPr="0094694C">
        <w:t>i dotyczących  zmiany  terminu  realizacji  przez    Wykonawcę robót budowlanych,  w terminie maksymalnie do 3 dni od daty zaistnienia roszczeń</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 xml:space="preserve">Ocena  słuszności  roszczeń.  Ocena  powinna  mieć formę pisemną </w:t>
      </w:r>
      <w:r w:rsidR="003D7C32" w:rsidRPr="0094694C">
        <w:t xml:space="preserve"> </w:t>
      </w:r>
      <w:r w:rsidRPr="0094694C">
        <w:t>i zostać przedstawiona</w:t>
      </w:r>
      <w:r w:rsidR="003D7C32" w:rsidRPr="0094694C">
        <w:t xml:space="preserve"> </w:t>
      </w:r>
      <w:r w:rsidRPr="0094694C">
        <w:t>Zamawiającemu</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Kontrola  i opiniowanie dokumentów  roszczeniowych  Wykonawc</w:t>
      </w:r>
      <w:r w:rsidR="00AB553F">
        <w:t>ów  Robót</w:t>
      </w:r>
      <w:r w:rsidR="003D7C32" w:rsidRPr="0094694C">
        <w:t>, a w tym s</w:t>
      </w:r>
      <w:r w:rsidRPr="0094694C">
        <w:t xml:space="preserve">porządzanie  kompletu  dokumentów    niezbędnych  do  </w:t>
      </w:r>
      <w:r w:rsidR="00AB553F">
        <w:t>rozszerzenia zakresu</w:t>
      </w:r>
      <w:r w:rsidRPr="0094694C">
        <w:t xml:space="preserve"> </w:t>
      </w:r>
      <w:r w:rsidR="00AB553F">
        <w:t xml:space="preserve"> umó</w:t>
      </w:r>
      <w:r w:rsidRPr="0094694C">
        <w:t>w</w:t>
      </w:r>
      <w:r w:rsidR="00AB553F">
        <w:t xml:space="preserve"> o </w:t>
      </w:r>
      <w:r w:rsidRPr="0094694C">
        <w:t xml:space="preserve"> ich  realizację</w:t>
      </w:r>
      <w:r w:rsidR="003D7C32" w:rsidRPr="0094694C">
        <w:t>;</w:t>
      </w:r>
    </w:p>
    <w:p w:rsidR="00AA01FE" w:rsidRPr="0094694C" w:rsidRDefault="00AA01FE" w:rsidP="0094694C">
      <w:pPr>
        <w:pStyle w:val="Akapitzlist"/>
        <w:numPr>
          <w:ilvl w:val="0"/>
          <w:numId w:val="23"/>
        </w:numPr>
        <w:spacing w:after="0" w:line="240" w:lineRule="auto"/>
      </w:pPr>
      <w:r w:rsidRPr="0094694C">
        <w:t>Przedstawianie   Zamawiającemu  pisemnych zaleceń  na temat  wyceny  wszelkich</w:t>
      </w:r>
      <w:r w:rsidR="003D7C32" w:rsidRPr="0094694C">
        <w:t xml:space="preserve"> </w:t>
      </w:r>
      <w:r w:rsidRPr="0094694C">
        <w:t>nieprzewidzianych robót</w:t>
      </w:r>
      <w:r w:rsidR="003D7C32" w:rsidRPr="0094694C">
        <w:t>;</w:t>
      </w:r>
      <w:r w:rsidRPr="0094694C">
        <w:t xml:space="preserve"> </w:t>
      </w:r>
    </w:p>
    <w:p w:rsidR="00AA01FE" w:rsidRPr="0094694C" w:rsidRDefault="006D577D" w:rsidP="0094694C">
      <w:pPr>
        <w:pStyle w:val="Akapitzlist"/>
        <w:numPr>
          <w:ilvl w:val="0"/>
          <w:numId w:val="23"/>
        </w:numPr>
        <w:spacing w:after="0" w:line="240" w:lineRule="auto"/>
      </w:pPr>
      <w:r>
        <w:t>P</w:t>
      </w:r>
      <w:r w:rsidR="00AA01FE" w:rsidRPr="0094694C">
        <w:t xml:space="preserve">otwierdzenie w dzienniku budowy gotowości inwestycji do odbioru końcowego, </w:t>
      </w:r>
    </w:p>
    <w:p w:rsidR="00AA01FE" w:rsidRPr="0094694C" w:rsidRDefault="005F290B" w:rsidP="0094694C">
      <w:pPr>
        <w:pStyle w:val="Akapitzlist"/>
        <w:numPr>
          <w:ilvl w:val="0"/>
          <w:numId w:val="23"/>
        </w:numPr>
        <w:spacing w:after="0" w:line="240" w:lineRule="auto"/>
      </w:pPr>
      <w:r>
        <w:rPr>
          <w:bCs/>
        </w:rPr>
        <w:lastRenderedPageBreak/>
        <w:t>P</w:t>
      </w:r>
      <w:r w:rsidRPr="003C4090">
        <w:rPr>
          <w:bCs/>
        </w:rPr>
        <w:t>rzygotowani</w:t>
      </w:r>
      <w:r>
        <w:rPr>
          <w:bCs/>
        </w:rPr>
        <w:t>e</w:t>
      </w:r>
      <w:r w:rsidRPr="003C4090">
        <w:rPr>
          <w:bCs/>
        </w:rPr>
        <w:t xml:space="preserve">, we współpracy z Wykonawcą </w:t>
      </w:r>
      <w:r w:rsidR="00AB553F">
        <w:rPr>
          <w:bCs/>
        </w:rPr>
        <w:t>R</w:t>
      </w:r>
      <w:r w:rsidRPr="003C4090">
        <w:rPr>
          <w:bCs/>
        </w:rPr>
        <w:t xml:space="preserve">obót, dokumentów do odbioru końcowego zadania, w tym dokumentacji powykonawczej  z podziałem </w:t>
      </w:r>
      <w:r>
        <w:rPr>
          <w:bCs/>
        </w:rPr>
        <w:t xml:space="preserve">uwzględniającym różnych </w:t>
      </w:r>
      <w:r w:rsidRPr="003C4090">
        <w:rPr>
          <w:bCs/>
        </w:rPr>
        <w:t xml:space="preserve">właścicieli wybudowanej bądź przebudowanej infrastruktury, </w:t>
      </w:r>
      <w:r w:rsidR="00AA01FE" w:rsidRPr="0094694C">
        <w:t xml:space="preserve"> </w:t>
      </w:r>
    </w:p>
    <w:p w:rsidR="00AA01FE" w:rsidRPr="0094694C" w:rsidRDefault="006D577D" w:rsidP="0094694C">
      <w:pPr>
        <w:pStyle w:val="Akapitzlist"/>
        <w:numPr>
          <w:ilvl w:val="0"/>
          <w:numId w:val="23"/>
        </w:numPr>
        <w:spacing w:after="0" w:line="240" w:lineRule="auto"/>
      </w:pPr>
      <w:r>
        <w:t>K</w:t>
      </w:r>
      <w:r w:rsidR="00AA01FE" w:rsidRPr="0094694C">
        <w:t xml:space="preserve">oordynowanie odbiorów specjalistycznych, </w:t>
      </w:r>
    </w:p>
    <w:p w:rsidR="00AA01FE" w:rsidRPr="0094694C" w:rsidRDefault="006D577D" w:rsidP="0094694C">
      <w:pPr>
        <w:pStyle w:val="Akapitzlist"/>
        <w:numPr>
          <w:ilvl w:val="0"/>
          <w:numId w:val="23"/>
        </w:numPr>
        <w:spacing w:after="0" w:line="240" w:lineRule="auto"/>
      </w:pPr>
      <w:r>
        <w:t>I</w:t>
      </w:r>
      <w:r w:rsidR="00AA01FE" w:rsidRPr="0094694C">
        <w:t xml:space="preserve">nne czynności wynikające z ustawy Prawo budowlane. </w:t>
      </w:r>
    </w:p>
    <w:p w:rsidR="00AA01FE" w:rsidRPr="004D65FE" w:rsidRDefault="00AA01FE" w:rsidP="0094694C">
      <w:pPr>
        <w:pStyle w:val="Akapitzlist"/>
        <w:numPr>
          <w:ilvl w:val="0"/>
          <w:numId w:val="23"/>
        </w:numPr>
        <w:spacing w:after="0" w:line="240" w:lineRule="auto"/>
      </w:pPr>
      <w:r w:rsidRPr="004D65FE">
        <w:t>Wystąpienie   do   Zamawiającego   o   powołanie   komisji   odbioru   końcowego   i   następnie powiadomienie  o  odbiorze  wszystkich  uczestników  procesu  inwestycyjnego  i  przeprowadzenie</w:t>
      </w:r>
      <w:r w:rsidR="003D7C32" w:rsidRPr="004D65FE">
        <w:t xml:space="preserve"> </w:t>
      </w:r>
      <w:r w:rsidRPr="004D65FE">
        <w:t xml:space="preserve">procesu odbioru końcowego wraz ze sporządzeniem protokołu. </w:t>
      </w:r>
    </w:p>
    <w:p w:rsidR="00AA01FE" w:rsidRPr="0094694C" w:rsidRDefault="00AA01FE" w:rsidP="0094694C">
      <w:pPr>
        <w:pStyle w:val="Akapitzlist"/>
        <w:numPr>
          <w:ilvl w:val="0"/>
          <w:numId w:val="23"/>
        </w:numPr>
        <w:spacing w:after="0" w:line="240" w:lineRule="auto"/>
      </w:pPr>
      <w:r w:rsidRPr="0094694C">
        <w:t>Po  zakończeniu  robót  sprawdzenie  stanu  uporządkowania  terenu  budowy  i  odbiór  terenu budowy od Wykonawc</w:t>
      </w:r>
      <w:r w:rsidR="00AB553F">
        <w:t>ów</w:t>
      </w:r>
      <w:r w:rsidRPr="0094694C">
        <w:t xml:space="preserve"> Robót</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Przygotowanie listy wad i usterek stwierdzonych przy odbiorze końcowym z propozycją terminu ich usunięcia. Wyliczenie kwot wstrzymanych do momentu ich usunięcia przez Wykonawc</w:t>
      </w:r>
      <w:r w:rsidR="00E27BB8">
        <w:t>ów R</w:t>
      </w:r>
      <w:r w:rsidRPr="0094694C">
        <w:t>robót.  Wyliczenie  wysokości  potraceń  za  wady  stwierdzone  przy  odbiorze  końcowym  i przedłożenie propozycji potrąceń do zatwierdzenia Zamawiającemu</w:t>
      </w:r>
      <w:r w:rsidR="003D7C32"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Sprawdzenie przedłożonego przez Wykonawc</w:t>
      </w:r>
      <w:r w:rsidR="00E27BB8">
        <w:t>ów</w:t>
      </w:r>
      <w:r w:rsidRPr="0094694C">
        <w:t xml:space="preserve"> Robót szczegółowego rozliczenia przysługującego mu wynagrodzenia i określenie ostatecznej kwoty wynagrodzenia należnego Wykonawc</w:t>
      </w:r>
      <w:r w:rsidR="00E27BB8">
        <w:t>om</w:t>
      </w:r>
      <w:r w:rsidRPr="0094694C">
        <w:t xml:space="preserve"> Robót</w:t>
      </w:r>
      <w:r w:rsidR="003D7C32" w:rsidRPr="0094694C">
        <w:t>;</w:t>
      </w:r>
      <w:r w:rsidRPr="0094694C">
        <w:t xml:space="preserve"> </w:t>
      </w:r>
    </w:p>
    <w:p w:rsidR="00AA01FE" w:rsidRPr="0094694C" w:rsidRDefault="003D7C32" w:rsidP="0094694C">
      <w:pPr>
        <w:pStyle w:val="Akapitzlist"/>
        <w:numPr>
          <w:ilvl w:val="0"/>
          <w:numId w:val="23"/>
        </w:numPr>
        <w:spacing w:after="0" w:line="240" w:lineRule="auto"/>
      </w:pPr>
      <w:r w:rsidRPr="0094694C">
        <w:t>S</w:t>
      </w:r>
      <w:r w:rsidR="00AA01FE" w:rsidRPr="0094694C">
        <w:t>prawdzanie Raportó</w:t>
      </w:r>
      <w:r w:rsidR="00E27BB8">
        <w:t>w przedkładanych przez Wykonawców</w:t>
      </w:r>
      <w:r w:rsidR="00AA01FE" w:rsidRPr="0094694C">
        <w:t xml:space="preserve"> Robót</w:t>
      </w:r>
      <w:r w:rsidRPr="0094694C">
        <w:t>;</w:t>
      </w:r>
      <w:r w:rsidR="00AA01FE" w:rsidRPr="0094694C">
        <w:t xml:space="preserve"> </w:t>
      </w:r>
    </w:p>
    <w:p w:rsidR="00AA01FE" w:rsidRPr="0094694C" w:rsidRDefault="00AA01FE" w:rsidP="0094694C">
      <w:pPr>
        <w:pStyle w:val="Akapitzlist"/>
        <w:numPr>
          <w:ilvl w:val="0"/>
          <w:numId w:val="23"/>
        </w:numPr>
        <w:spacing w:after="0" w:line="240" w:lineRule="auto"/>
      </w:pPr>
      <w:r w:rsidRPr="0094694C">
        <w:t>Rozliczenie  oraz  inwentaryzacja  wykonanych  robót  w  przypadku  rozwiązania,  wypowiedzenia umowy lub wstrzymania prac na budowie,  pośredniczenie pomiędzy      Zamawiającym i Wykonawc</w:t>
      </w:r>
      <w:r w:rsidR="00E27BB8">
        <w:t>ami</w:t>
      </w:r>
      <w:r w:rsidRPr="0094694C">
        <w:t xml:space="preserve">  </w:t>
      </w:r>
      <w:r w:rsidR="00E27BB8">
        <w:t xml:space="preserve">Robót </w:t>
      </w:r>
      <w:r w:rsidRPr="0094694C">
        <w:t>wraz z późniejszym  przekazaniem  zinwentaryzowanych i rozliczonych p</w:t>
      </w:r>
      <w:r w:rsidR="00E27BB8">
        <w:t>rac/robót, kolejnemu Wykonawcy Robót</w:t>
      </w:r>
      <w:r w:rsidR="00BF3FE5"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Udział w rozwiązywaniu wszelkiego rodzaju skarg i roszczeń osób trzecich wywołanych realizacją Kontraktu  w  tym  udzielania  Zamawiającemu  wszelkich  dostępnych  informacji  i  wyjaśnień  w terminie do 14 dni od daty wpływu pisma</w:t>
      </w:r>
      <w:r w:rsidR="00BF3FE5" w:rsidRPr="0094694C">
        <w:t>;</w:t>
      </w:r>
      <w:r w:rsidRPr="0094694C">
        <w:t xml:space="preserve"> </w:t>
      </w:r>
    </w:p>
    <w:p w:rsidR="00AA01FE" w:rsidRPr="0094694C" w:rsidRDefault="00AA01FE" w:rsidP="0094694C">
      <w:pPr>
        <w:pStyle w:val="Akapitzlist"/>
        <w:numPr>
          <w:ilvl w:val="0"/>
          <w:numId w:val="23"/>
        </w:numPr>
        <w:spacing w:after="0" w:line="240" w:lineRule="auto"/>
      </w:pPr>
      <w:r w:rsidRPr="0094694C">
        <w:t xml:space="preserve">Przygotowanie    rozliczenia  wartościowego  wytworzonych  środków  trwałych  w  trakcie  realizacji zadania.  </w:t>
      </w:r>
    </w:p>
    <w:p w:rsidR="00AA01FE" w:rsidRPr="006D577D" w:rsidRDefault="00AA01FE" w:rsidP="006D577D">
      <w:pPr>
        <w:pStyle w:val="Akapitzlist"/>
        <w:numPr>
          <w:ilvl w:val="1"/>
          <w:numId w:val="1"/>
        </w:numPr>
        <w:spacing w:after="0" w:line="240" w:lineRule="auto"/>
        <w:ind w:left="567" w:hanging="567"/>
        <w:outlineLvl w:val="0"/>
        <w:rPr>
          <w:b/>
        </w:rPr>
      </w:pPr>
      <w:bookmarkStart w:id="6" w:name="_Toc419972338"/>
      <w:r w:rsidRPr="006D577D">
        <w:rPr>
          <w:b/>
        </w:rPr>
        <w:t>Pozostałe zadania  Inżyniera Kontraktu</w:t>
      </w:r>
      <w:bookmarkEnd w:id="6"/>
      <w:r w:rsidRPr="006D577D">
        <w:rPr>
          <w:b/>
        </w:rPr>
        <w:t xml:space="preserve"> </w:t>
      </w:r>
    </w:p>
    <w:p w:rsidR="00AA01FE" w:rsidRPr="004C268D" w:rsidRDefault="00AA01FE" w:rsidP="004C268D">
      <w:pPr>
        <w:pStyle w:val="Akapitzlist"/>
        <w:numPr>
          <w:ilvl w:val="2"/>
          <w:numId w:val="1"/>
        </w:numPr>
        <w:spacing w:after="0" w:line="240" w:lineRule="auto"/>
        <w:outlineLvl w:val="2"/>
      </w:pPr>
      <w:bookmarkStart w:id="7" w:name="_Toc419972339"/>
      <w:r w:rsidRPr="004C268D">
        <w:t>Inżynier Kontraktu będzie decydować o:</w:t>
      </w:r>
      <w:bookmarkEnd w:id="7"/>
      <w:r w:rsidRPr="004C268D">
        <w:t xml:space="preserve"> </w:t>
      </w:r>
    </w:p>
    <w:p w:rsidR="00AA01FE" w:rsidRPr="00AA01FE" w:rsidRDefault="00AA01FE" w:rsidP="00BF3FE5">
      <w:pPr>
        <w:pStyle w:val="Akapitzlist"/>
        <w:numPr>
          <w:ilvl w:val="0"/>
          <w:numId w:val="12"/>
        </w:numPr>
        <w:spacing w:after="0" w:line="240" w:lineRule="auto"/>
      </w:pPr>
      <w:r w:rsidRPr="00AA01FE">
        <w:t>Dopuszczeniu materiałów, prefabrykatów i wszystkich elementów i urządzeń przewidzianych do wbudowania i wykorzystania przy realizacji robót</w:t>
      </w:r>
      <w:r w:rsidR="00BF3FE5">
        <w:t>;</w:t>
      </w:r>
      <w:r w:rsidRPr="00AA01FE">
        <w:t xml:space="preserve"> </w:t>
      </w:r>
    </w:p>
    <w:p w:rsidR="00AA01FE" w:rsidRPr="00AA01FE" w:rsidRDefault="00AA01FE" w:rsidP="00BF3FE5">
      <w:pPr>
        <w:pStyle w:val="Akapitzlist"/>
        <w:numPr>
          <w:ilvl w:val="0"/>
          <w:numId w:val="12"/>
        </w:numPr>
        <w:spacing w:after="0" w:line="240" w:lineRule="auto"/>
      </w:pPr>
      <w:r w:rsidRPr="00AA01FE">
        <w:t>Zatwierdzaniu receptur i technologii proponowanych przez Wykonawc</w:t>
      </w:r>
      <w:r w:rsidR="00E27BB8">
        <w:t>ów</w:t>
      </w:r>
      <w:r w:rsidRPr="00AA01FE">
        <w:t xml:space="preserve"> Robót</w:t>
      </w:r>
      <w:r w:rsidR="00BF3FE5">
        <w:t>;</w:t>
      </w:r>
    </w:p>
    <w:p w:rsidR="00AA01FE" w:rsidRPr="00AA01FE" w:rsidRDefault="00AA01FE" w:rsidP="00BF3FE5">
      <w:pPr>
        <w:pStyle w:val="Akapitzlist"/>
        <w:numPr>
          <w:ilvl w:val="0"/>
          <w:numId w:val="12"/>
        </w:numPr>
        <w:spacing w:after="0" w:line="240" w:lineRule="auto"/>
      </w:pPr>
      <w:r w:rsidRPr="00AA01FE">
        <w:t>Dopuszczeniu do pracy wytwórni mas bitumicznych i betonowych, wytwórni prefabrykatów oraz sprzętu i środków transportu Wykonawc</w:t>
      </w:r>
      <w:r w:rsidR="00E27BB8">
        <w:t>ów</w:t>
      </w:r>
      <w:r w:rsidRPr="00AA01FE">
        <w:t xml:space="preserve"> Robót</w:t>
      </w:r>
      <w:r w:rsidR="00BF3FE5">
        <w:t>;</w:t>
      </w:r>
    </w:p>
    <w:p w:rsidR="00AA01FE" w:rsidRPr="00AA01FE" w:rsidRDefault="00AA01FE" w:rsidP="00BF3FE5">
      <w:pPr>
        <w:pStyle w:val="Akapitzlist"/>
        <w:numPr>
          <w:ilvl w:val="0"/>
          <w:numId w:val="12"/>
        </w:numPr>
        <w:spacing w:after="0" w:line="240" w:lineRule="auto"/>
      </w:pPr>
      <w:r w:rsidRPr="00AA01FE">
        <w:t xml:space="preserve">Wstrzymaniu  robót  prowadzonych  w  sposób  zagrażający  bezpieczeństwu  lub  niezgodnie  z wymaganiami Kontraktu. </w:t>
      </w:r>
    </w:p>
    <w:p w:rsidR="00AA01FE" w:rsidRPr="00AA01FE" w:rsidRDefault="00AA01FE" w:rsidP="00AA01FE">
      <w:pPr>
        <w:spacing w:after="0" w:line="240" w:lineRule="auto"/>
      </w:pPr>
    </w:p>
    <w:p w:rsidR="00AA01FE" w:rsidRPr="00AA01FE" w:rsidRDefault="00AA01FE" w:rsidP="004C268D">
      <w:pPr>
        <w:pStyle w:val="Akapitzlist"/>
        <w:numPr>
          <w:ilvl w:val="2"/>
          <w:numId w:val="1"/>
        </w:numPr>
        <w:spacing w:after="0" w:line="240" w:lineRule="auto"/>
        <w:outlineLvl w:val="2"/>
      </w:pPr>
      <w:bookmarkStart w:id="8" w:name="_Toc419972340"/>
      <w:r w:rsidRPr="00AA01FE">
        <w:t>Inżynier Kontraktu  będzie wnioskować do Zamawiającego o:</w:t>
      </w:r>
      <w:bookmarkEnd w:id="8"/>
      <w:r w:rsidRPr="00AA01FE">
        <w:t xml:space="preserve"> </w:t>
      </w:r>
    </w:p>
    <w:p w:rsidR="00AA01FE" w:rsidRPr="00AA01FE" w:rsidRDefault="00AA01FE" w:rsidP="00AA01FE">
      <w:pPr>
        <w:spacing w:after="0" w:line="240" w:lineRule="auto"/>
      </w:pPr>
      <w:r w:rsidRPr="00AA01FE">
        <w:t xml:space="preserve"> </w:t>
      </w:r>
    </w:p>
    <w:p w:rsidR="00AA01FE" w:rsidRPr="00AA01FE" w:rsidRDefault="00AA01FE" w:rsidP="00BF3FE5">
      <w:pPr>
        <w:pStyle w:val="Akapitzlist"/>
        <w:numPr>
          <w:ilvl w:val="0"/>
          <w:numId w:val="14"/>
        </w:numPr>
        <w:spacing w:after="0" w:line="240" w:lineRule="auto"/>
      </w:pPr>
      <w:r w:rsidRPr="00AA01FE">
        <w:t>Zlecenie  usunięcia  wad  stronie  trzeciej  w  przypadku  gdy  Wykonawc</w:t>
      </w:r>
      <w:r w:rsidR="00E27BB8">
        <w:t>y</w:t>
      </w:r>
      <w:r w:rsidRPr="00AA01FE">
        <w:t xml:space="preserve">  Robót  nie  usun</w:t>
      </w:r>
      <w:r w:rsidR="00E27BB8">
        <w:t>ą</w:t>
      </w:r>
      <w:r w:rsidRPr="00AA01FE">
        <w:t xml:space="preserve">  ich  w wyznaczonym terminie</w:t>
      </w:r>
      <w:r w:rsidR="00BF3FE5">
        <w:t>;</w:t>
      </w:r>
      <w:r w:rsidRPr="00AA01FE">
        <w:t xml:space="preserve"> </w:t>
      </w:r>
    </w:p>
    <w:p w:rsidR="00AA01FE" w:rsidRPr="00AA01FE" w:rsidRDefault="00AA01FE" w:rsidP="00BF3FE5">
      <w:pPr>
        <w:pStyle w:val="Akapitzlist"/>
        <w:numPr>
          <w:ilvl w:val="0"/>
          <w:numId w:val="14"/>
        </w:numPr>
        <w:spacing w:after="0" w:line="240" w:lineRule="auto"/>
      </w:pPr>
      <w:r w:rsidRPr="00AA01FE">
        <w:t>Zmianę  terminu  wykonania  robót  objętych  Kontraktem,  kiedy  zmiana  taka  nie  wynika  z  winy Wykonawc</w:t>
      </w:r>
      <w:r w:rsidR="00E27BB8">
        <w:t>ów</w:t>
      </w:r>
      <w:r w:rsidRPr="00AA01FE">
        <w:t xml:space="preserve"> Robót</w:t>
      </w:r>
      <w:r w:rsidR="00E27BB8">
        <w:t>, lub spowodowana jest opóźnieniem robót przez jednego z Wykonawców Robót</w:t>
      </w:r>
      <w:r w:rsidR="00BF3FE5">
        <w:t>;</w:t>
      </w:r>
      <w:r w:rsidRPr="00AA01FE">
        <w:t xml:space="preserve"> </w:t>
      </w:r>
    </w:p>
    <w:p w:rsidR="004C268D" w:rsidRDefault="004C268D" w:rsidP="004C268D">
      <w:pPr>
        <w:spacing w:after="0" w:line="240" w:lineRule="auto"/>
      </w:pPr>
    </w:p>
    <w:p w:rsidR="004C268D" w:rsidRPr="004C268D" w:rsidRDefault="004D65FE" w:rsidP="004C268D">
      <w:pPr>
        <w:pStyle w:val="Akapitzlist"/>
        <w:numPr>
          <w:ilvl w:val="2"/>
          <w:numId w:val="1"/>
        </w:numPr>
        <w:spacing w:after="0" w:line="240" w:lineRule="auto"/>
        <w:outlineLvl w:val="2"/>
      </w:pPr>
      <w:bookmarkStart w:id="9" w:name="_Toc419972341"/>
      <w:r>
        <w:t xml:space="preserve">Inżynier Kontraktu </w:t>
      </w:r>
      <w:r w:rsidR="004C268D" w:rsidRPr="004C268D">
        <w:t xml:space="preserve">jest zobowiązany sporządzić następujące raporty z postępu prac </w:t>
      </w:r>
      <w:r w:rsidR="004C268D">
        <w:t xml:space="preserve">, </w:t>
      </w:r>
      <w:r w:rsidR="004C268D" w:rsidRPr="004C268D">
        <w:t xml:space="preserve">w </w:t>
      </w:r>
      <w:r w:rsidR="004C268D">
        <w:t xml:space="preserve">podanym </w:t>
      </w:r>
      <w:r w:rsidR="004C268D" w:rsidRPr="004C268D">
        <w:t xml:space="preserve">zakresie </w:t>
      </w:r>
      <w:r w:rsidR="004C268D">
        <w:t>i</w:t>
      </w:r>
      <w:r w:rsidR="004C268D" w:rsidRPr="004C268D">
        <w:t xml:space="preserve"> terminach:</w:t>
      </w:r>
      <w:bookmarkEnd w:id="9"/>
    </w:p>
    <w:p w:rsidR="004C268D" w:rsidRPr="004C268D" w:rsidRDefault="004C268D" w:rsidP="004C268D">
      <w:pPr>
        <w:numPr>
          <w:ilvl w:val="0"/>
          <w:numId w:val="29"/>
        </w:numPr>
        <w:autoSpaceDE w:val="0"/>
        <w:autoSpaceDN w:val="0"/>
        <w:adjustRightInd w:val="0"/>
        <w:spacing w:after="0" w:line="240" w:lineRule="auto"/>
        <w:jc w:val="both"/>
        <w:rPr>
          <w:rFonts w:cs="Arial"/>
          <w:bCs/>
        </w:rPr>
      </w:pPr>
      <w:r w:rsidRPr="004C268D">
        <w:rPr>
          <w:rFonts w:cs="Arial"/>
          <w:bCs/>
        </w:rPr>
        <w:t>raporty miesięczne sporządzane w okresie realizacji robót, w ciągu 10 dni od zakończenia miesiąca, którego dany raport dotyczy zawierające:</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opis postępu robót w stosunku do przyjętego harmonogramu,</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nakłady finansowe poniesione na roboty w powiązaniu z przyjętym  harmonogramem,</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lastRenderedPageBreak/>
        <w:t>plan robót i finansowanie na kolejny miesiąc/ miesiące,</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opis powstałych problemów i zagrożeń oraz działań podjętych w celu ich usunięcia,</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dokumentację fotograficzną dokumentującą postęp robót,</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wykaz zmian w dokumentacji projektowej,</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wykaz wystąpień Wykonawc</w:t>
      </w:r>
      <w:r w:rsidR="00E27BB8">
        <w:rPr>
          <w:rFonts w:cs="Arial"/>
          <w:bCs/>
        </w:rPr>
        <w:t>ów R</w:t>
      </w:r>
      <w:r w:rsidRPr="004C268D">
        <w:rPr>
          <w:rFonts w:cs="Arial"/>
          <w:bCs/>
        </w:rPr>
        <w:t>obót  i sposób ich rozpatrzenia.</w:t>
      </w:r>
    </w:p>
    <w:p w:rsidR="004C268D" w:rsidRPr="004C268D" w:rsidRDefault="004C268D" w:rsidP="004C268D">
      <w:pPr>
        <w:numPr>
          <w:ilvl w:val="0"/>
          <w:numId w:val="29"/>
        </w:numPr>
        <w:autoSpaceDE w:val="0"/>
        <w:autoSpaceDN w:val="0"/>
        <w:adjustRightInd w:val="0"/>
        <w:spacing w:after="0" w:line="240" w:lineRule="auto"/>
        <w:jc w:val="both"/>
        <w:rPr>
          <w:rFonts w:cs="Arial"/>
          <w:bCs/>
        </w:rPr>
      </w:pPr>
      <w:r w:rsidRPr="004C268D">
        <w:rPr>
          <w:rFonts w:cs="Arial"/>
          <w:bCs/>
        </w:rPr>
        <w:t>raport końcowy w terminie 30 dni od wystawienia protokołu odbioru końcowego robót zawierający:</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końcowe rozliczen</w:t>
      </w:r>
      <w:r w:rsidR="00E27BB8">
        <w:rPr>
          <w:rFonts w:cs="Arial"/>
          <w:bCs/>
        </w:rPr>
        <w:t>ie kwoty umownej zgodnie z umowami</w:t>
      </w:r>
      <w:r w:rsidRPr="004C268D">
        <w:rPr>
          <w:rFonts w:cs="Arial"/>
          <w:bCs/>
        </w:rPr>
        <w:t xml:space="preserve"> Wykonawc</w:t>
      </w:r>
      <w:r w:rsidR="00E27BB8">
        <w:rPr>
          <w:rFonts w:cs="Arial"/>
          <w:bCs/>
        </w:rPr>
        <w:t>ów</w:t>
      </w:r>
      <w:r w:rsidRPr="004C268D">
        <w:rPr>
          <w:rFonts w:cs="Arial"/>
          <w:bCs/>
        </w:rPr>
        <w:t xml:space="preserve"> Robót,</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rozliczenie finansowe zadania inwestycyjnego,</w:t>
      </w:r>
    </w:p>
    <w:p w:rsidR="004C268D" w:rsidRPr="004C268D"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opis przebiegu wykonania Kontraktu i sprawozdanie z działalności Wykonawcy,</w:t>
      </w:r>
    </w:p>
    <w:p w:rsidR="004C268D" w:rsidRPr="006104F2" w:rsidRDefault="004C268D" w:rsidP="004C268D">
      <w:pPr>
        <w:numPr>
          <w:ilvl w:val="0"/>
          <w:numId w:val="30"/>
        </w:numPr>
        <w:autoSpaceDE w:val="0"/>
        <w:autoSpaceDN w:val="0"/>
        <w:adjustRightInd w:val="0"/>
        <w:spacing w:after="0" w:line="240" w:lineRule="auto"/>
        <w:jc w:val="both"/>
        <w:rPr>
          <w:rFonts w:cs="Arial"/>
          <w:bCs/>
        </w:rPr>
      </w:pPr>
      <w:r w:rsidRPr="004C268D">
        <w:rPr>
          <w:rFonts w:cs="Arial"/>
          <w:bCs/>
        </w:rPr>
        <w:t>całą powykonawczą dokumentację odbiorową zawierającą takie dokumenty jak: sprawozdanie techniczne końcowe, protokoły z Rad Budowy, inwentaryzację geodezyjną powykonawczą, mapę powykonawczą, wystąpienia Wykonawcy Robót budowlanych, instrukcje zmian, obmiary, aprobaty techniczne, atesty i deklaracje zgodności, receptury, świadectwa jakości, programy zapewnienia jakości, wyniki badań, projekt budowlany powykonawczy, informacje niezbędne do sporządzenia dokumentów PT, OT itp.</w:t>
      </w:r>
    </w:p>
    <w:p w:rsidR="00AA01FE" w:rsidRPr="006104F2" w:rsidRDefault="00AA01FE" w:rsidP="00AA01FE">
      <w:pPr>
        <w:pStyle w:val="Akapitzlist"/>
        <w:numPr>
          <w:ilvl w:val="1"/>
          <w:numId w:val="1"/>
        </w:numPr>
        <w:spacing w:after="0" w:line="240" w:lineRule="auto"/>
        <w:ind w:left="426" w:hanging="426"/>
        <w:outlineLvl w:val="0"/>
        <w:rPr>
          <w:b/>
        </w:rPr>
      </w:pPr>
      <w:r w:rsidRPr="006D577D">
        <w:rPr>
          <w:b/>
        </w:rPr>
        <w:t xml:space="preserve"> </w:t>
      </w:r>
      <w:bookmarkStart w:id="10" w:name="_Toc419972342"/>
      <w:r w:rsidRPr="006D577D">
        <w:rPr>
          <w:b/>
        </w:rPr>
        <w:t>Czynności pozostające wyłącznie w zakresie Zamawiającego</w:t>
      </w:r>
      <w:bookmarkEnd w:id="10"/>
      <w:r w:rsidRPr="006D577D">
        <w:rPr>
          <w:b/>
        </w:rPr>
        <w:t xml:space="preserve"> </w:t>
      </w:r>
    </w:p>
    <w:p w:rsidR="00AA01FE" w:rsidRPr="00AA01FE" w:rsidRDefault="00AA01FE" w:rsidP="006104F2">
      <w:pPr>
        <w:spacing w:after="0" w:line="240" w:lineRule="auto"/>
        <w:ind w:left="360"/>
        <w:outlineLvl w:val="2"/>
      </w:pPr>
      <w:bookmarkStart w:id="11" w:name="_Toc419927753"/>
      <w:bookmarkStart w:id="12" w:name="_Toc419972343"/>
      <w:r w:rsidRPr="004C268D">
        <w:t>Zamawiający zastrzega sobie wyłączne prawo do:</w:t>
      </w:r>
      <w:bookmarkEnd w:id="11"/>
      <w:bookmarkEnd w:id="12"/>
      <w:r w:rsidRPr="004C268D">
        <w:t xml:space="preserve"> </w:t>
      </w:r>
    </w:p>
    <w:p w:rsidR="00AA01FE" w:rsidRPr="00AA01FE" w:rsidRDefault="00AA01FE" w:rsidP="00BF3FE5">
      <w:pPr>
        <w:pStyle w:val="Akapitzlist"/>
        <w:numPr>
          <w:ilvl w:val="0"/>
          <w:numId w:val="16"/>
        </w:numPr>
        <w:spacing w:after="0" w:line="240" w:lineRule="auto"/>
      </w:pPr>
      <w:r w:rsidRPr="00AA01FE">
        <w:t>Składania oświadczeń wobec Wykonawc</w:t>
      </w:r>
      <w:r w:rsidR="00E27BB8">
        <w:t>ów</w:t>
      </w:r>
      <w:r w:rsidRPr="00AA01FE">
        <w:t xml:space="preserve"> Robót o jednos</w:t>
      </w:r>
      <w:r w:rsidR="00E27BB8">
        <w:t>tronnym ograniczeniu zakresu umów</w:t>
      </w:r>
      <w:r w:rsidRPr="00AA01FE">
        <w:t xml:space="preserve">. </w:t>
      </w:r>
    </w:p>
    <w:p w:rsidR="00AA01FE" w:rsidRPr="00AA01FE" w:rsidRDefault="00AA01FE" w:rsidP="00BF3FE5">
      <w:pPr>
        <w:pStyle w:val="Akapitzlist"/>
        <w:numPr>
          <w:ilvl w:val="0"/>
          <w:numId w:val="16"/>
        </w:numPr>
        <w:spacing w:after="0" w:line="240" w:lineRule="auto"/>
      </w:pPr>
      <w:r w:rsidRPr="00AA01FE">
        <w:t xml:space="preserve">Składania oświadczeń o odstąpieniu od umowy z Wykonawcą Robót. </w:t>
      </w:r>
    </w:p>
    <w:p w:rsidR="00AA01FE" w:rsidRPr="00AA01FE" w:rsidRDefault="00AA01FE" w:rsidP="00BF3FE5">
      <w:pPr>
        <w:pStyle w:val="Akapitzlist"/>
        <w:numPr>
          <w:ilvl w:val="0"/>
          <w:numId w:val="16"/>
        </w:numPr>
        <w:spacing w:after="0" w:line="240" w:lineRule="auto"/>
      </w:pPr>
      <w:r w:rsidRPr="00AA01FE">
        <w:t>Podpisywania aneksów do um</w:t>
      </w:r>
      <w:r w:rsidR="00E27BB8">
        <w:t>ów</w:t>
      </w:r>
      <w:r w:rsidRPr="00AA01FE">
        <w:t xml:space="preserve"> z Wykonawc</w:t>
      </w:r>
      <w:r w:rsidR="00E27BB8">
        <w:t>ami Robót, w tym aneksów zwiększających zakres zadania.</w:t>
      </w:r>
    </w:p>
    <w:p w:rsidR="00AA01FE" w:rsidRPr="00AA01FE" w:rsidRDefault="00AA01FE" w:rsidP="00BF3FE5">
      <w:pPr>
        <w:pStyle w:val="Akapitzlist"/>
        <w:numPr>
          <w:ilvl w:val="0"/>
          <w:numId w:val="16"/>
        </w:numPr>
        <w:spacing w:after="0" w:line="240" w:lineRule="auto"/>
      </w:pPr>
      <w:r w:rsidRPr="00AA01FE">
        <w:t>Podpisywania i odbioru faktur wystawionych przez Wykonawc</w:t>
      </w:r>
      <w:r w:rsidR="00E27BB8">
        <w:t>ów</w:t>
      </w:r>
      <w:r w:rsidRPr="00AA01FE">
        <w:t xml:space="preserve"> Robót. </w:t>
      </w:r>
    </w:p>
    <w:p w:rsidR="00AA01FE" w:rsidRDefault="00AA01FE" w:rsidP="00BF3FE5">
      <w:pPr>
        <w:pStyle w:val="Akapitzlist"/>
        <w:numPr>
          <w:ilvl w:val="0"/>
          <w:numId w:val="16"/>
        </w:numPr>
        <w:spacing w:after="0" w:line="240" w:lineRule="auto"/>
      </w:pPr>
      <w:r w:rsidRPr="00AA01FE">
        <w:t>Składania oświadczeń o zmianie ceny lub terminu realizacji um</w:t>
      </w:r>
      <w:r w:rsidR="00E27BB8">
        <w:t>ó</w:t>
      </w:r>
      <w:r w:rsidRPr="00AA01FE">
        <w:t>w z Wykonawc</w:t>
      </w:r>
      <w:r w:rsidR="00E27BB8">
        <w:t>ami</w:t>
      </w:r>
      <w:r w:rsidRPr="00AA01FE">
        <w:t xml:space="preserve"> Robót. </w:t>
      </w:r>
    </w:p>
    <w:p w:rsidR="00E27BB8" w:rsidRPr="00AA01FE" w:rsidRDefault="00E27BB8" w:rsidP="00E27BB8">
      <w:pPr>
        <w:pStyle w:val="Akapitzlist"/>
        <w:spacing w:after="0" w:line="240" w:lineRule="auto"/>
      </w:pPr>
    </w:p>
    <w:p w:rsidR="00AA01FE" w:rsidRPr="00AA01FE" w:rsidRDefault="00AA01FE" w:rsidP="00E27BB8">
      <w:pPr>
        <w:pStyle w:val="Akapitzlist"/>
        <w:numPr>
          <w:ilvl w:val="0"/>
          <w:numId w:val="1"/>
        </w:numPr>
        <w:spacing w:after="0" w:line="240" w:lineRule="auto"/>
        <w:outlineLvl w:val="0"/>
      </w:pPr>
      <w:bookmarkStart w:id="13" w:name="_Toc419972344"/>
      <w:r w:rsidRPr="00AA01FE">
        <w:t>WYMAGNIA W ZAKRESIE POTENCJAŁU KADROWEGO</w:t>
      </w:r>
      <w:bookmarkEnd w:id="13"/>
      <w:r w:rsidRPr="00AA01FE">
        <w:t xml:space="preserve"> </w:t>
      </w:r>
    </w:p>
    <w:p w:rsidR="00AA01FE" w:rsidRPr="005C0AE5" w:rsidRDefault="00AA01FE" w:rsidP="005C0AE5">
      <w:pPr>
        <w:pStyle w:val="Akapitzlist"/>
        <w:numPr>
          <w:ilvl w:val="1"/>
          <w:numId w:val="1"/>
        </w:numPr>
        <w:spacing w:after="0" w:line="240" w:lineRule="auto"/>
        <w:ind w:left="426" w:hanging="426"/>
        <w:outlineLvl w:val="0"/>
        <w:rPr>
          <w:b/>
        </w:rPr>
      </w:pPr>
      <w:r w:rsidRPr="005C0AE5">
        <w:rPr>
          <w:b/>
        </w:rPr>
        <w:t xml:space="preserve"> </w:t>
      </w:r>
      <w:bookmarkStart w:id="14" w:name="_Toc419972345"/>
      <w:r w:rsidRPr="005C0AE5">
        <w:rPr>
          <w:b/>
        </w:rPr>
        <w:t>Wymagany skład personelu Inżyniera Kontraktu</w:t>
      </w:r>
      <w:bookmarkEnd w:id="14"/>
      <w:r w:rsidRPr="005C0AE5">
        <w:rPr>
          <w:b/>
        </w:rPr>
        <w:t xml:space="preserve"> </w:t>
      </w:r>
    </w:p>
    <w:p w:rsidR="00AA01FE" w:rsidRPr="00AA01FE" w:rsidRDefault="00AA01FE" w:rsidP="00AA01FE">
      <w:pPr>
        <w:spacing w:after="0" w:line="240" w:lineRule="auto"/>
      </w:pPr>
      <w:r w:rsidRPr="00AA01FE">
        <w:t xml:space="preserve">Wykonawca  wskaże  w  ofercie  </w:t>
      </w:r>
      <w:r w:rsidR="00423661">
        <w:t>personel</w:t>
      </w:r>
      <w:r w:rsidRPr="00AA01FE">
        <w:t>,  któ</w:t>
      </w:r>
      <w:r w:rsidR="00423661">
        <w:t>ry</w:t>
      </w:r>
      <w:r w:rsidRPr="00AA01FE">
        <w:t xml:space="preserve">  będą  uczestniczyć  w  wykonaniu </w:t>
      </w:r>
    </w:p>
    <w:p w:rsidR="00AA01FE" w:rsidRPr="00AA01FE" w:rsidRDefault="00AA01FE" w:rsidP="00AA01FE">
      <w:pPr>
        <w:spacing w:after="0" w:line="240" w:lineRule="auto"/>
      </w:pPr>
      <w:r w:rsidRPr="00AA01FE">
        <w:t>zamówienia, legitymując</w:t>
      </w:r>
      <w:r w:rsidR="00423661">
        <w:t>y</w:t>
      </w:r>
      <w:r w:rsidRPr="00AA01FE">
        <w:t xml:space="preserve"> się kwalifikacjami zawodowymi i doświadczeniem określonym </w:t>
      </w:r>
      <w:r w:rsidR="00FB48E1">
        <w:t>w pkt. 3 zapytania ofertowego</w:t>
      </w:r>
      <w:r w:rsidRPr="005C0AE5">
        <w:t>.</w:t>
      </w:r>
      <w:r w:rsidRPr="00981B37">
        <w:rPr>
          <w:color w:val="FF0000"/>
        </w:rPr>
        <w:t xml:space="preserve"> </w:t>
      </w:r>
      <w:r w:rsidRPr="00AA01FE">
        <w:t>Jeżeli Wykonawca uzna, że zaproponowany</w:t>
      </w:r>
      <w:r w:rsidR="00FB48E1">
        <w:t xml:space="preserve"> przez Zamawiającego</w:t>
      </w:r>
      <w:r w:rsidRPr="00AA01FE">
        <w:t xml:space="preserve"> skład personelu nie pozwala  na  zrealizowanie  zamówienia,  powinien  przewidzieć  zatrudnienie  dodatkowych  osób</w:t>
      </w:r>
      <w:r w:rsidR="00423661">
        <w:t>,</w:t>
      </w:r>
      <w:r w:rsidRPr="00AA01FE">
        <w:t xml:space="preserve">  a wynagrodzenie  dla  tych  osób  uwzględnić  w  cenie  oferty.  Podobnie  w  cenie  oferty  powinno  być uwzględnione wynagrodzenie personelu pomocniczego. </w:t>
      </w:r>
    </w:p>
    <w:p w:rsidR="00AA01FE" w:rsidRPr="00AA01FE" w:rsidRDefault="00AA01FE" w:rsidP="00AA01FE">
      <w:pPr>
        <w:spacing w:after="0" w:line="240" w:lineRule="auto"/>
      </w:pPr>
      <w:r w:rsidRPr="00AA01FE">
        <w:t xml:space="preserve">Zamawiający wymaga aby  wśród personelu Inżyniera Kontraktu znaleźli się co najmniej: </w:t>
      </w:r>
    </w:p>
    <w:p w:rsidR="00AA01FE" w:rsidRPr="00AA01FE" w:rsidRDefault="00AA01FE" w:rsidP="00981B37">
      <w:pPr>
        <w:pStyle w:val="Akapitzlist"/>
        <w:numPr>
          <w:ilvl w:val="0"/>
          <w:numId w:val="19"/>
        </w:numPr>
        <w:spacing w:after="0" w:line="240" w:lineRule="auto"/>
      </w:pPr>
      <w:r w:rsidRPr="00AA01FE">
        <w:t xml:space="preserve">Inspektor Nadzoru robót drogowych  </w:t>
      </w:r>
      <w:r w:rsidR="00423661">
        <w:t xml:space="preserve">- </w:t>
      </w:r>
      <w:r w:rsidR="00BF3FE5" w:rsidRPr="00AA01FE">
        <w:t>Koordynator</w:t>
      </w:r>
    </w:p>
    <w:p w:rsidR="00AA01FE" w:rsidRPr="00AA01FE" w:rsidRDefault="00AA01FE" w:rsidP="00981B37">
      <w:pPr>
        <w:pStyle w:val="Akapitzlist"/>
        <w:numPr>
          <w:ilvl w:val="0"/>
          <w:numId w:val="19"/>
        </w:numPr>
        <w:spacing w:after="0" w:line="240" w:lineRule="auto"/>
      </w:pPr>
      <w:r w:rsidRPr="00AA01FE">
        <w:t xml:space="preserve">Inspektor  Nadzoru  robót  instalacyjnych  w  zakresie  sieci,  instalacji  i  urządzeń  elektrycznych  i </w:t>
      </w:r>
      <w:r w:rsidR="00981B37">
        <w:t xml:space="preserve"> </w:t>
      </w:r>
      <w:r w:rsidRPr="00AA01FE">
        <w:t xml:space="preserve">elektroenergetycznych </w:t>
      </w:r>
    </w:p>
    <w:p w:rsidR="00AA01FE" w:rsidRPr="00AA01FE" w:rsidRDefault="00AA01FE" w:rsidP="00981B37">
      <w:pPr>
        <w:pStyle w:val="Akapitzlist"/>
        <w:numPr>
          <w:ilvl w:val="0"/>
          <w:numId w:val="19"/>
        </w:numPr>
        <w:spacing w:after="0" w:line="240" w:lineRule="auto"/>
      </w:pPr>
      <w:r w:rsidRPr="00AA01FE">
        <w:t xml:space="preserve">Inspektor   Nadzoru   robót   instalacyjnych   w   zakresie   sieci,   instalacji   i   urządzeń   cieplnych, wentylacyjnych, gazowych i wod-kan. </w:t>
      </w:r>
    </w:p>
    <w:p w:rsidR="00BF3FE5" w:rsidRDefault="00BF3FE5" w:rsidP="00AA01FE">
      <w:pPr>
        <w:spacing w:after="0" w:line="240" w:lineRule="auto"/>
      </w:pPr>
    </w:p>
    <w:p w:rsidR="006104F2" w:rsidRDefault="006104F2" w:rsidP="00AA01FE">
      <w:pPr>
        <w:spacing w:after="0" w:line="240" w:lineRule="auto"/>
      </w:pPr>
    </w:p>
    <w:p w:rsidR="006104F2" w:rsidRDefault="006104F2" w:rsidP="00AA01FE">
      <w:pPr>
        <w:spacing w:after="0" w:line="240" w:lineRule="auto"/>
      </w:pPr>
    </w:p>
    <w:p w:rsidR="006104F2" w:rsidRDefault="006104F2" w:rsidP="00AA01FE">
      <w:pPr>
        <w:spacing w:after="0" w:line="240" w:lineRule="auto"/>
      </w:pPr>
    </w:p>
    <w:p w:rsidR="006104F2" w:rsidRDefault="006104F2" w:rsidP="00AA01FE">
      <w:pPr>
        <w:spacing w:after="0" w:line="240" w:lineRule="auto"/>
      </w:pPr>
    </w:p>
    <w:p w:rsidR="006104F2" w:rsidRPr="00AA01FE" w:rsidRDefault="006104F2" w:rsidP="006104F2">
      <w:pPr>
        <w:spacing w:after="0" w:line="240" w:lineRule="auto"/>
        <w:jc w:val="center"/>
      </w:pPr>
      <w:r>
        <w:t>ZAMAWIAJĄCY:                                                                                        WYKONAWCA:</w:t>
      </w:r>
    </w:p>
    <w:sectPr w:rsidR="006104F2" w:rsidRPr="00AA01FE" w:rsidSect="006C12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7F8" w:rsidRDefault="00A137F8" w:rsidP="00981B37">
      <w:pPr>
        <w:spacing w:after="0" w:line="240" w:lineRule="auto"/>
      </w:pPr>
      <w:r>
        <w:separator/>
      </w:r>
    </w:p>
  </w:endnote>
  <w:endnote w:type="continuationSeparator" w:id="0">
    <w:p w:rsidR="00A137F8" w:rsidRDefault="00A137F8" w:rsidP="0098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8735"/>
      <w:docPartObj>
        <w:docPartGallery w:val="Page Numbers (Bottom of Page)"/>
        <w:docPartUnique/>
      </w:docPartObj>
    </w:sdtPr>
    <w:sdtEndPr/>
    <w:sdtContent>
      <w:sdt>
        <w:sdtPr>
          <w:id w:val="810570653"/>
          <w:docPartObj>
            <w:docPartGallery w:val="Page Numbers (Top of Page)"/>
            <w:docPartUnique/>
          </w:docPartObj>
        </w:sdtPr>
        <w:sdtEndPr/>
        <w:sdtContent>
          <w:p w:rsidR="0094694C" w:rsidRPr="00981B37" w:rsidRDefault="0094694C">
            <w:pPr>
              <w:pStyle w:val="Stopka"/>
              <w:jc w:val="right"/>
            </w:pPr>
            <w:r w:rsidRPr="00981B37">
              <w:t xml:space="preserve">Strona </w:t>
            </w:r>
            <w:r w:rsidR="00F557EE">
              <w:fldChar w:fldCharType="begin"/>
            </w:r>
            <w:r w:rsidR="004F2419">
              <w:instrText>PAGE</w:instrText>
            </w:r>
            <w:r w:rsidR="00F557EE">
              <w:fldChar w:fldCharType="separate"/>
            </w:r>
            <w:r w:rsidR="006B0C49">
              <w:rPr>
                <w:noProof/>
              </w:rPr>
              <w:t>1</w:t>
            </w:r>
            <w:r w:rsidR="00F557EE">
              <w:rPr>
                <w:noProof/>
              </w:rPr>
              <w:fldChar w:fldCharType="end"/>
            </w:r>
            <w:r w:rsidRPr="00981B37">
              <w:t xml:space="preserve"> z </w:t>
            </w:r>
            <w:r w:rsidR="00F557EE">
              <w:fldChar w:fldCharType="begin"/>
            </w:r>
            <w:r w:rsidR="004F2419">
              <w:instrText>NUMPAGES</w:instrText>
            </w:r>
            <w:r w:rsidR="00F557EE">
              <w:fldChar w:fldCharType="separate"/>
            </w:r>
            <w:r w:rsidR="006B0C49">
              <w:rPr>
                <w:noProof/>
              </w:rPr>
              <w:t>6</w:t>
            </w:r>
            <w:r w:rsidR="00F557EE">
              <w:rPr>
                <w:noProof/>
              </w:rPr>
              <w:fldChar w:fldCharType="end"/>
            </w:r>
          </w:p>
        </w:sdtContent>
      </w:sdt>
    </w:sdtContent>
  </w:sdt>
  <w:p w:rsidR="0094694C" w:rsidRPr="00981B37" w:rsidRDefault="009469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7F8" w:rsidRDefault="00A137F8" w:rsidP="00981B37">
      <w:pPr>
        <w:spacing w:after="0" w:line="240" w:lineRule="auto"/>
      </w:pPr>
      <w:r>
        <w:separator/>
      </w:r>
    </w:p>
  </w:footnote>
  <w:footnote w:type="continuationSeparator" w:id="0">
    <w:p w:rsidR="00A137F8" w:rsidRDefault="00A137F8" w:rsidP="00981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B1D"/>
    <w:multiLevelType w:val="hybridMultilevel"/>
    <w:tmpl w:val="575A9DFA"/>
    <w:lvl w:ilvl="0" w:tplc="816CA7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E942DF"/>
    <w:multiLevelType w:val="hybridMultilevel"/>
    <w:tmpl w:val="28F0E234"/>
    <w:lvl w:ilvl="0" w:tplc="04150017">
      <w:start w:val="1"/>
      <w:numFmt w:val="lowerLetter"/>
      <w:lvlText w:val="%1)"/>
      <w:lvlJc w:val="left"/>
      <w:pPr>
        <w:tabs>
          <w:tab w:val="num" w:pos="360"/>
        </w:tabs>
        <w:ind w:left="360" w:hanging="360"/>
      </w:pPr>
    </w:lvl>
    <w:lvl w:ilvl="1" w:tplc="81A895CE">
      <w:start w:val="1"/>
      <w:numFmt w:val="lowerLetter"/>
      <w:lvlText w:val="%2)"/>
      <w:lvlJc w:val="left"/>
      <w:pPr>
        <w:ind w:left="1080" w:hanging="360"/>
      </w:pPr>
      <w:rPr>
        <w:rFonts w:hint="default"/>
        <w:color w:val="000000"/>
        <w:w w:val="104"/>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4EF6D97"/>
    <w:multiLevelType w:val="hybridMultilevel"/>
    <w:tmpl w:val="06D21040"/>
    <w:lvl w:ilvl="0" w:tplc="B7502D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A62FF"/>
    <w:multiLevelType w:val="hybridMultilevel"/>
    <w:tmpl w:val="43DA8C62"/>
    <w:lvl w:ilvl="0" w:tplc="19ECE848">
      <w:start w:val="1"/>
      <w:numFmt w:val="bullet"/>
      <w:lvlText w:val="-"/>
      <w:lvlJc w:val="left"/>
      <w:pPr>
        <w:ind w:left="1152" w:hanging="360"/>
      </w:pPr>
      <w:rPr>
        <w:rFonts w:ascii="Arial" w:hAnsi="Aria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4" w15:restartNumberingAfterBreak="0">
    <w:nsid w:val="07F03D82"/>
    <w:multiLevelType w:val="hybridMultilevel"/>
    <w:tmpl w:val="E7564BF2"/>
    <w:lvl w:ilvl="0" w:tplc="9BB2650C">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691B87"/>
    <w:multiLevelType w:val="hybridMultilevel"/>
    <w:tmpl w:val="766CAEBA"/>
    <w:lvl w:ilvl="0" w:tplc="0415000F">
      <w:start w:val="1"/>
      <w:numFmt w:val="decimal"/>
      <w:lvlText w:val="%1."/>
      <w:lvlJc w:val="left"/>
      <w:pPr>
        <w:tabs>
          <w:tab w:val="num" w:pos="360"/>
        </w:tabs>
        <w:ind w:left="360" w:hanging="360"/>
      </w:pPr>
    </w:lvl>
    <w:lvl w:ilvl="1" w:tplc="81A895CE">
      <w:start w:val="1"/>
      <w:numFmt w:val="lowerLetter"/>
      <w:lvlText w:val="%2)"/>
      <w:lvlJc w:val="left"/>
      <w:pPr>
        <w:ind w:left="1080" w:hanging="360"/>
      </w:pPr>
      <w:rPr>
        <w:rFonts w:hint="default"/>
        <w:color w:val="000000"/>
        <w:w w:val="10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AA636DB"/>
    <w:multiLevelType w:val="hybridMultilevel"/>
    <w:tmpl w:val="228A8488"/>
    <w:lvl w:ilvl="0" w:tplc="843A37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075FD"/>
    <w:multiLevelType w:val="hybridMultilevel"/>
    <w:tmpl w:val="5964AF0E"/>
    <w:lvl w:ilvl="0" w:tplc="B3380684">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780421"/>
    <w:multiLevelType w:val="hybridMultilevel"/>
    <w:tmpl w:val="1308967E"/>
    <w:lvl w:ilvl="0" w:tplc="9BB2650C">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D13F1"/>
    <w:multiLevelType w:val="multilevel"/>
    <w:tmpl w:val="6ACC7E6E"/>
    <w:lvl w:ilvl="0">
      <w:start w:val="1"/>
      <w:numFmt w:val="decimal"/>
      <w:lvlText w:val="%1."/>
      <w:lvlJc w:val="left"/>
      <w:pPr>
        <w:tabs>
          <w:tab w:val="num" w:pos="360"/>
        </w:tabs>
        <w:ind w:left="360" w:hanging="360"/>
      </w:pPr>
      <w:rPr>
        <w:rFonts w:ascii="Arial" w:hAnsi="Arial" w:cs="Arial" w:hint="default"/>
        <w:b w:val="0"/>
        <w:i w:val="0"/>
        <w:color w:val="auto"/>
      </w:rPr>
    </w:lvl>
    <w:lvl w:ilvl="1">
      <w:start w:val="1"/>
      <w:numFmt w:val="decimal"/>
      <w:lvlText w:val="%1.%2."/>
      <w:lvlJc w:val="left"/>
      <w:pPr>
        <w:tabs>
          <w:tab w:val="num" w:pos="792"/>
        </w:tabs>
        <w:ind w:left="792" w:hanging="432"/>
      </w:pPr>
      <w:rPr>
        <w:rFonts w:hint="default"/>
        <w:b w:val="0"/>
        <w:i w:val="0"/>
        <w:sz w:val="22"/>
        <w:szCs w:val="22"/>
      </w:rPr>
    </w:lvl>
    <w:lvl w:ilvl="2">
      <w:start w:val="1"/>
      <w:numFmt w:val="bullet"/>
      <w:lvlText w:val="-"/>
      <w:lvlJc w:val="left"/>
      <w:pPr>
        <w:tabs>
          <w:tab w:val="num" w:pos="1440"/>
        </w:tabs>
        <w:ind w:left="1224" w:hanging="504"/>
      </w:pPr>
      <w:rPr>
        <w:rFonts w:ascii="Arial" w:hAnsi="Arial"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D7395E"/>
    <w:multiLevelType w:val="hybridMultilevel"/>
    <w:tmpl w:val="04B60298"/>
    <w:lvl w:ilvl="0" w:tplc="816CA7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FD46EF"/>
    <w:multiLevelType w:val="hybridMultilevel"/>
    <w:tmpl w:val="02E08944"/>
    <w:lvl w:ilvl="0" w:tplc="B964DF1E">
      <w:start w:val="1"/>
      <w:numFmt w:val="decimal"/>
      <w:lvlText w:val="%1)"/>
      <w:lvlJc w:val="left"/>
      <w:pPr>
        <w:ind w:left="720" w:hanging="360"/>
      </w:pPr>
      <w:rPr>
        <w:rFonts w:ascii="Calibri" w:hAnsi="Calibri" w:cs="Times New Roman"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94E7B"/>
    <w:multiLevelType w:val="hybridMultilevel"/>
    <w:tmpl w:val="162A8942"/>
    <w:lvl w:ilvl="0" w:tplc="61707476">
      <w:start w:val="1"/>
      <w:numFmt w:val="decimal"/>
      <w:lvlText w:val="%1."/>
      <w:lvlJc w:val="left"/>
      <w:pPr>
        <w:ind w:left="720" w:hanging="360"/>
      </w:pPr>
      <w:rPr>
        <w:rFonts w:ascii="Arial" w:hAnsi="Arial" w:hint="default"/>
        <w:b w:val="0"/>
        <w:i w:val="0"/>
        <w:sz w:val="22"/>
      </w:rPr>
    </w:lvl>
    <w:lvl w:ilvl="1" w:tplc="04150019">
      <w:start w:val="1"/>
      <w:numFmt w:val="lowerLetter"/>
      <w:lvlText w:val="%2."/>
      <w:lvlJc w:val="left"/>
      <w:pPr>
        <w:ind w:left="1440" w:hanging="360"/>
      </w:pPr>
    </w:lvl>
    <w:lvl w:ilvl="2" w:tplc="61707476">
      <w:start w:val="1"/>
      <w:numFmt w:val="decimal"/>
      <w:lvlText w:val="%3."/>
      <w:lvlJc w:val="left"/>
      <w:pPr>
        <w:ind w:left="2160" w:hanging="180"/>
      </w:pPr>
      <w:rPr>
        <w:rFonts w:ascii="Arial" w:hAnsi="Arial" w:hint="default"/>
        <w:b w:val="0"/>
        <w:i w:val="0"/>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E02553"/>
    <w:multiLevelType w:val="hybridMultilevel"/>
    <w:tmpl w:val="294242D8"/>
    <w:lvl w:ilvl="0" w:tplc="9BB2650C">
      <w:start w:val="1"/>
      <w:numFmt w:val="decimal"/>
      <w:lvlText w:val="%1)"/>
      <w:lvlJc w:val="left"/>
      <w:pPr>
        <w:ind w:left="720" w:hanging="360"/>
      </w:pPr>
      <w:rPr>
        <w:rFonts w:ascii="Calibri" w:hAnsi="Calibri" w:cs="Times New Roman"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15B82"/>
    <w:multiLevelType w:val="hybridMultilevel"/>
    <w:tmpl w:val="A49C7B26"/>
    <w:lvl w:ilvl="0" w:tplc="1714B144">
      <w:start w:val="1"/>
      <w:numFmt w:val="lowerLetter"/>
      <w:lvlText w:val="%1)"/>
      <w:lvlJc w:val="left"/>
      <w:pPr>
        <w:tabs>
          <w:tab w:val="num" w:pos="360"/>
        </w:tabs>
        <w:ind w:left="360" w:hanging="360"/>
      </w:pPr>
      <w:rPr>
        <w:rFonts w:hint="default"/>
        <w:color w:val="auto"/>
      </w:rPr>
    </w:lvl>
    <w:lvl w:ilvl="1" w:tplc="81A895CE">
      <w:start w:val="1"/>
      <w:numFmt w:val="lowerLetter"/>
      <w:lvlText w:val="%2)"/>
      <w:lvlJc w:val="left"/>
      <w:pPr>
        <w:ind w:left="1080" w:hanging="360"/>
      </w:pPr>
      <w:rPr>
        <w:rFonts w:hint="default"/>
        <w:color w:val="000000"/>
        <w:w w:val="10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F3D02DD"/>
    <w:multiLevelType w:val="hybridMultilevel"/>
    <w:tmpl w:val="19A420AC"/>
    <w:lvl w:ilvl="0" w:tplc="816CA7C8">
      <w:start w:val="1"/>
      <w:numFmt w:val="bullet"/>
      <w:lvlText w:val=""/>
      <w:lvlJc w:val="left"/>
      <w:pPr>
        <w:ind w:left="1080" w:hanging="360"/>
      </w:pPr>
      <w:rPr>
        <w:rFonts w:ascii="Symbol" w:hAnsi="Symbol" w:hint="default"/>
      </w:rPr>
    </w:lvl>
    <w:lvl w:ilvl="1" w:tplc="EFECED84">
      <w:start w:val="2"/>
      <w:numFmt w:val="bullet"/>
      <w:lvlText w:val="•"/>
      <w:lvlJc w:val="left"/>
      <w:pPr>
        <w:ind w:left="1800" w:hanging="360"/>
      </w:pPr>
      <w:rPr>
        <w:rFonts w:ascii="Calibri" w:eastAsiaTheme="minorHAnsi" w:hAnsi="Calibri" w:cstheme="minorBidi"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2BD34FE"/>
    <w:multiLevelType w:val="hybridMultilevel"/>
    <w:tmpl w:val="44327F18"/>
    <w:lvl w:ilvl="0" w:tplc="695C50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3E5940"/>
    <w:multiLevelType w:val="hybridMultilevel"/>
    <w:tmpl w:val="5A7E0A36"/>
    <w:lvl w:ilvl="0" w:tplc="816CA7C8">
      <w:start w:val="1"/>
      <w:numFmt w:val="bullet"/>
      <w:lvlText w:val=""/>
      <w:lvlJc w:val="left"/>
      <w:pPr>
        <w:ind w:left="1068" w:hanging="360"/>
      </w:pPr>
      <w:rPr>
        <w:rFonts w:ascii="Symbol" w:hAnsi="Symbol" w:hint="default"/>
        <w:b w:val="0"/>
        <w:i w:val="0"/>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0B63DD8"/>
    <w:multiLevelType w:val="multilevel"/>
    <w:tmpl w:val="9904C216"/>
    <w:lvl w:ilvl="0">
      <w:start w:val="1"/>
      <w:numFmt w:val="decimal"/>
      <w:lvlText w:val="%1."/>
      <w:lvlJc w:val="left"/>
      <w:pPr>
        <w:tabs>
          <w:tab w:val="num" w:pos="360"/>
        </w:tabs>
        <w:ind w:left="360" w:hanging="360"/>
      </w:pPr>
      <w:rPr>
        <w:rFonts w:ascii="Arial" w:hAnsi="Arial" w:cs="Arial" w:hint="default"/>
        <w:b w:val="0"/>
        <w:i w:val="0"/>
        <w:color w:val="auto"/>
      </w:rPr>
    </w:lvl>
    <w:lvl w:ilvl="1">
      <w:start w:val="1"/>
      <w:numFmt w:val="decimal"/>
      <w:lvlText w:val="%1.%2."/>
      <w:lvlJc w:val="left"/>
      <w:pPr>
        <w:tabs>
          <w:tab w:val="num" w:pos="792"/>
        </w:tabs>
        <w:ind w:left="792" w:hanging="432"/>
      </w:pPr>
      <w:rPr>
        <w:rFonts w:hint="default"/>
        <w:b w:val="0"/>
        <w:i w:val="0"/>
        <w:sz w:val="22"/>
        <w:szCs w:val="22"/>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27F52D6"/>
    <w:multiLevelType w:val="hybridMultilevel"/>
    <w:tmpl w:val="5B567AC0"/>
    <w:lvl w:ilvl="0" w:tplc="9BB2650C">
      <w:start w:val="1"/>
      <w:numFmt w:val="decimal"/>
      <w:lvlText w:val="%1)"/>
      <w:lvlJc w:val="left"/>
      <w:pPr>
        <w:ind w:left="720" w:hanging="360"/>
      </w:pPr>
      <w:rPr>
        <w:rFonts w:ascii="Calibri" w:hAnsi="Calibri" w:cs="Times New Roman" w:hint="default"/>
        <w:b w:val="0"/>
        <w:i w:val="0"/>
        <w:sz w:val="24"/>
      </w:rPr>
    </w:lvl>
    <w:lvl w:ilvl="1" w:tplc="19ECE848">
      <w:start w:val="1"/>
      <w:numFmt w:val="bullet"/>
      <w:lvlText w:val="-"/>
      <w:lvlJc w:val="left"/>
      <w:pPr>
        <w:ind w:left="1440" w:hanging="360"/>
      </w:pPr>
      <w:rPr>
        <w:rFonts w:ascii="Arial" w:hAnsi="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B95A31"/>
    <w:multiLevelType w:val="hybridMultilevel"/>
    <w:tmpl w:val="B9E4126C"/>
    <w:lvl w:ilvl="0" w:tplc="816CA7C8">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47C75BD3"/>
    <w:multiLevelType w:val="hybridMultilevel"/>
    <w:tmpl w:val="07908E22"/>
    <w:lvl w:ilvl="0" w:tplc="816CA7C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4BBA7385"/>
    <w:multiLevelType w:val="hybridMultilevel"/>
    <w:tmpl w:val="C47AF1DE"/>
    <w:lvl w:ilvl="0" w:tplc="CE8664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E4474D"/>
    <w:multiLevelType w:val="hybridMultilevel"/>
    <w:tmpl w:val="44AC0B84"/>
    <w:lvl w:ilvl="0" w:tplc="816CA7C8">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5A0944E4"/>
    <w:multiLevelType w:val="hybridMultilevel"/>
    <w:tmpl w:val="3D14BA5A"/>
    <w:lvl w:ilvl="0" w:tplc="9BB2650C">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7011B1"/>
    <w:multiLevelType w:val="hybridMultilevel"/>
    <w:tmpl w:val="B164C172"/>
    <w:lvl w:ilvl="0" w:tplc="816CA7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09155D"/>
    <w:multiLevelType w:val="hybridMultilevel"/>
    <w:tmpl w:val="ADE2506E"/>
    <w:lvl w:ilvl="0" w:tplc="816CA7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146DFE"/>
    <w:multiLevelType w:val="hybridMultilevel"/>
    <w:tmpl w:val="165C2BDE"/>
    <w:lvl w:ilvl="0" w:tplc="816CA7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E75C72"/>
    <w:multiLevelType w:val="multilevel"/>
    <w:tmpl w:val="2D2E9B8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67690190"/>
    <w:multiLevelType w:val="hybridMultilevel"/>
    <w:tmpl w:val="103ADC78"/>
    <w:lvl w:ilvl="0" w:tplc="15EEB9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2357EE"/>
    <w:multiLevelType w:val="hybridMultilevel"/>
    <w:tmpl w:val="3B36FD02"/>
    <w:lvl w:ilvl="0" w:tplc="9BB2650C">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477BF3"/>
    <w:multiLevelType w:val="hybridMultilevel"/>
    <w:tmpl w:val="C958B9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ED617C"/>
    <w:multiLevelType w:val="hybridMultilevel"/>
    <w:tmpl w:val="2578AE54"/>
    <w:lvl w:ilvl="0" w:tplc="19ECE848">
      <w:start w:val="1"/>
      <w:numFmt w:val="bullet"/>
      <w:lvlText w:val="-"/>
      <w:lvlJc w:val="left"/>
      <w:pPr>
        <w:ind w:left="1068" w:hanging="360"/>
      </w:pPr>
      <w:rPr>
        <w:rFonts w:ascii="Arial" w:hAnsi="Arial" w:hint="default"/>
        <w:b w:val="0"/>
        <w:i w:val="0"/>
        <w:sz w:val="24"/>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8"/>
  </w:num>
  <w:num w:numId="2">
    <w:abstractNumId w:val="5"/>
  </w:num>
  <w:num w:numId="3">
    <w:abstractNumId w:val="12"/>
  </w:num>
  <w:num w:numId="4">
    <w:abstractNumId w:val="14"/>
  </w:num>
  <w:num w:numId="5">
    <w:abstractNumId w:val="15"/>
  </w:num>
  <w:num w:numId="6">
    <w:abstractNumId w:val="7"/>
  </w:num>
  <w:num w:numId="7">
    <w:abstractNumId w:val="16"/>
  </w:num>
  <w:num w:numId="8">
    <w:abstractNumId w:val="23"/>
  </w:num>
  <w:num w:numId="9">
    <w:abstractNumId w:val="30"/>
  </w:num>
  <w:num w:numId="10">
    <w:abstractNumId w:val="20"/>
  </w:num>
  <w:num w:numId="11">
    <w:abstractNumId w:val="21"/>
  </w:num>
  <w:num w:numId="12">
    <w:abstractNumId w:val="4"/>
  </w:num>
  <w:num w:numId="13">
    <w:abstractNumId w:val="6"/>
  </w:num>
  <w:num w:numId="14">
    <w:abstractNumId w:val="8"/>
  </w:num>
  <w:num w:numId="15">
    <w:abstractNumId w:val="29"/>
  </w:num>
  <w:num w:numId="16">
    <w:abstractNumId w:val="24"/>
  </w:num>
  <w:num w:numId="17">
    <w:abstractNumId w:val="22"/>
  </w:num>
  <w:num w:numId="18">
    <w:abstractNumId w:val="0"/>
  </w:num>
  <w:num w:numId="19">
    <w:abstractNumId w:val="25"/>
  </w:num>
  <w:num w:numId="20">
    <w:abstractNumId w:val="26"/>
  </w:num>
  <w:num w:numId="21">
    <w:abstractNumId w:val="10"/>
  </w:num>
  <w:num w:numId="22">
    <w:abstractNumId w:val="27"/>
  </w:num>
  <w:num w:numId="23">
    <w:abstractNumId w:val="11"/>
  </w:num>
  <w:num w:numId="24">
    <w:abstractNumId w:val="17"/>
  </w:num>
  <w:num w:numId="25">
    <w:abstractNumId w:val="31"/>
  </w:num>
  <w:num w:numId="26">
    <w:abstractNumId w:val="18"/>
  </w:num>
  <w:num w:numId="27">
    <w:abstractNumId w:val="3"/>
  </w:num>
  <w:num w:numId="28">
    <w:abstractNumId w:val="9"/>
  </w:num>
  <w:num w:numId="29">
    <w:abstractNumId w:val="13"/>
  </w:num>
  <w:num w:numId="30">
    <w:abstractNumId w:val="32"/>
  </w:num>
  <w:num w:numId="31">
    <w:abstractNumId w:val="19"/>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01FE"/>
    <w:rsid w:val="00020847"/>
    <w:rsid w:val="00026E30"/>
    <w:rsid w:val="001C030D"/>
    <w:rsid w:val="001E787A"/>
    <w:rsid w:val="002523BF"/>
    <w:rsid w:val="002A6405"/>
    <w:rsid w:val="00383B3E"/>
    <w:rsid w:val="0039486C"/>
    <w:rsid w:val="003D7C32"/>
    <w:rsid w:val="004147F5"/>
    <w:rsid w:val="00423661"/>
    <w:rsid w:val="004370F3"/>
    <w:rsid w:val="004C268D"/>
    <w:rsid w:val="004D65FE"/>
    <w:rsid w:val="004F2419"/>
    <w:rsid w:val="00596E7C"/>
    <w:rsid w:val="005C0AE5"/>
    <w:rsid w:val="005F14F2"/>
    <w:rsid w:val="005F290B"/>
    <w:rsid w:val="006104F2"/>
    <w:rsid w:val="00617361"/>
    <w:rsid w:val="0067439F"/>
    <w:rsid w:val="006B0C49"/>
    <w:rsid w:val="006B7BE7"/>
    <w:rsid w:val="006C12FF"/>
    <w:rsid w:val="006D577D"/>
    <w:rsid w:val="007F6F40"/>
    <w:rsid w:val="00895E9A"/>
    <w:rsid w:val="0090500B"/>
    <w:rsid w:val="0094694C"/>
    <w:rsid w:val="00981B37"/>
    <w:rsid w:val="009C72E2"/>
    <w:rsid w:val="00A137F8"/>
    <w:rsid w:val="00AA01FE"/>
    <w:rsid w:val="00AB553F"/>
    <w:rsid w:val="00B332DD"/>
    <w:rsid w:val="00BE0948"/>
    <w:rsid w:val="00BF3FE5"/>
    <w:rsid w:val="00C859AD"/>
    <w:rsid w:val="00C876EE"/>
    <w:rsid w:val="00D04C18"/>
    <w:rsid w:val="00D70EBD"/>
    <w:rsid w:val="00E27BB8"/>
    <w:rsid w:val="00E76FDF"/>
    <w:rsid w:val="00F47B06"/>
    <w:rsid w:val="00F557EE"/>
    <w:rsid w:val="00F83905"/>
    <w:rsid w:val="00FB4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0E3C5-8F6F-44AA-A8F3-79842A99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2FF"/>
  </w:style>
  <w:style w:type="paragraph" w:styleId="Nagwek1">
    <w:name w:val="heading 1"/>
    <w:basedOn w:val="Normalny"/>
    <w:next w:val="Normalny"/>
    <w:link w:val="Nagwek1Znak"/>
    <w:uiPriority w:val="9"/>
    <w:qFormat/>
    <w:rsid w:val="009469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69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aliases w:val="1."/>
    <w:next w:val="Normalny"/>
    <w:uiPriority w:val="99"/>
    <w:qFormat/>
    <w:rsid w:val="00AA01FE"/>
    <w:pPr>
      <w:spacing w:after="80" w:line="240" w:lineRule="auto"/>
    </w:pPr>
    <w:rPr>
      <w:rFonts w:ascii="Arial" w:eastAsia="Calibri" w:hAnsi="Arial" w:cs="Times New Roman"/>
      <w:b/>
      <w:sz w:val="28"/>
    </w:rPr>
  </w:style>
  <w:style w:type="paragraph" w:styleId="Akapitzlist">
    <w:name w:val="List Paragraph"/>
    <w:basedOn w:val="Normalny"/>
    <w:uiPriority w:val="34"/>
    <w:qFormat/>
    <w:rsid w:val="002A6405"/>
    <w:pPr>
      <w:ind w:left="720"/>
      <w:contextualSpacing/>
    </w:pPr>
  </w:style>
  <w:style w:type="paragraph" w:styleId="Nagwek">
    <w:name w:val="header"/>
    <w:basedOn w:val="Normalny"/>
    <w:link w:val="NagwekZnak"/>
    <w:uiPriority w:val="99"/>
    <w:semiHidden/>
    <w:unhideWhenUsed/>
    <w:rsid w:val="00981B3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81B37"/>
  </w:style>
  <w:style w:type="paragraph" w:styleId="Stopka">
    <w:name w:val="footer"/>
    <w:basedOn w:val="Normalny"/>
    <w:link w:val="StopkaZnak"/>
    <w:uiPriority w:val="99"/>
    <w:unhideWhenUsed/>
    <w:rsid w:val="00981B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1B37"/>
  </w:style>
  <w:style w:type="character" w:customStyle="1" w:styleId="Nagwek1Znak">
    <w:name w:val="Nagłówek 1 Znak"/>
    <w:basedOn w:val="Domylnaczcionkaakapitu"/>
    <w:link w:val="Nagwek1"/>
    <w:uiPriority w:val="9"/>
    <w:rsid w:val="0094694C"/>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94694C"/>
    <w:pPr>
      <w:outlineLvl w:val="9"/>
    </w:pPr>
  </w:style>
  <w:style w:type="paragraph" w:styleId="Spistreci2">
    <w:name w:val="toc 2"/>
    <w:basedOn w:val="Normalny"/>
    <w:next w:val="Normalny"/>
    <w:autoRedefine/>
    <w:uiPriority w:val="39"/>
    <w:unhideWhenUsed/>
    <w:rsid w:val="0094694C"/>
    <w:pPr>
      <w:spacing w:after="100"/>
      <w:ind w:left="220"/>
    </w:pPr>
  </w:style>
  <w:style w:type="character" w:styleId="Hipercze">
    <w:name w:val="Hyperlink"/>
    <w:basedOn w:val="Domylnaczcionkaakapitu"/>
    <w:uiPriority w:val="99"/>
    <w:unhideWhenUsed/>
    <w:rsid w:val="0094694C"/>
    <w:rPr>
      <w:color w:val="0000FF" w:themeColor="hyperlink"/>
      <w:u w:val="single"/>
    </w:rPr>
  </w:style>
  <w:style w:type="paragraph" w:styleId="Tekstdymka">
    <w:name w:val="Balloon Text"/>
    <w:basedOn w:val="Normalny"/>
    <w:link w:val="TekstdymkaZnak"/>
    <w:uiPriority w:val="99"/>
    <w:semiHidden/>
    <w:unhideWhenUsed/>
    <w:rsid w:val="009469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694C"/>
    <w:rPr>
      <w:rFonts w:ascii="Tahoma" w:hAnsi="Tahoma" w:cs="Tahoma"/>
      <w:sz w:val="16"/>
      <w:szCs w:val="16"/>
    </w:rPr>
  </w:style>
  <w:style w:type="character" w:customStyle="1" w:styleId="Nagwek2Znak">
    <w:name w:val="Nagłówek 2 Znak"/>
    <w:basedOn w:val="Domylnaczcionkaakapitu"/>
    <w:link w:val="Nagwek2"/>
    <w:uiPriority w:val="9"/>
    <w:semiHidden/>
    <w:rsid w:val="0094694C"/>
    <w:rPr>
      <w:rFonts w:asciiTheme="majorHAnsi" w:eastAsiaTheme="majorEastAsia" w:hAnsiTheme="majorHAnsi" w:cstheme="majorBidi"/>
      <w:b/>
      <w:bCs/>
      <w:color w:val="4F81BD" w:themeColor="accent1"/>
      <w:sz w:val="26"/>
      <w:szCs w:val="26"/>
    </w:rPr>
  </w:style>
  <w:style w:type="paragraph" w:styleId="Spistreci1">
    <w:name w:val="toc 1"/>
    <w:basedOn w:val="Normalny"/>
    <w:next w:val="Normalny"/>
    <w:autoRedefine/>
    <w:uiPriority w:val="39"/>
    <w:unhideWhenUsed/>
    <w:rsid w:val="0094694C"/>
    <w:pPr>
      <w:spacing w:after="100"/>
    </w:pPr>
  </w:style>
  <w:style w:type="paragraph" w:styleId="Spistreci3">
    <w:name w:val="toc 3"/>
    <w:basedOn w:val="Normalny"/>
    <w:next w:val="Normalny"/>
    <w:autoRedefine/>
    <w:uiPriority w:val="39"/>
    <w:unhideWhenUsed/>
    <w:rsid w:val="004C268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D6205E3-F017-400F-AAE5-D761AE21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2770</Words>
  <Characters>16622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dc:creator>
  <cp:lastModifiedBy>Grażyna Stańczak</cp:lastModifiedBy>
  <cp:revision>6</cp:revision>
  <cp:lastPrinted>2017-12-06T08:36:00Z</cp:lastPrinted>
  <dcterms:created xsi:type="dcterms:W3CDTF">2017-11-09T21:37:00Z</dcterms:created>
  <dcterms:modified xsi:type="dcterms:W3CDTF">2017-12-06T08:36:00Z</dcterms:modified>
</cp:coreProperties>
</file>